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02CDB" w14:textId="77777777" w:rsidR="00C65352" w:rsidRPr="00F67282" w:rsidRDefault="001B458E" w:rsidP="00627EEE">
      <w:pPr>
        <w:pStyle w:val="Kop1"/>
        <w:numPr>
          <w:ilvl w:val="0"/>
          <w:numId w:val="0"/>
        </w:numPr>
        <w:jc w:val="both"/>
        <w:rPr>
          <w:color w:val="auto"/>
          <w:lang w:val="fr-FR"/>
        </w:rPr>
      </w:pPr>
      <w:r w:rsidRPr="00F67282">
        <w:rPr>
          <w:color w:val="auto"/>
          <w:lang w:val="fr-FR"/>
        </w:rPr>
        <w:t>Terme</w:t>
      </w:r>
      <w:r w:rsidR="00152DA6" w:rsidRPr="00F67282">
        <w:rPr>
          <w:color w:val="auto"/>
          <w:lang w:val="fr-FR"/>
        </w:rPr>
        <w:t>s de référence</w:t>
      </w:r>
      <w:r w:rsidR="009E2BDA">
        <w:rPr>
          <w:color w:val="auto"/>
          <w:lang w:val="fr-FR"/>
        </w:rPr>
        <w:t xml:space="preserve"> – </w:t>
      </w:r>
      <w:r w:rsidR="004F22F7">
        <w:rPr>
          <w:color w:val="auto"/>
          <w:lang w:val="fr-FR"/>
        </w:rPr>
        <w:t>Expert national Suivi, Evaluation et Apprentissage</w:t>
      </w:r>
    </w:p>
    <w:p w14:paraId="7135A4C6" w14:textId="77777777" w:rsidR="0008666B" w:rsidRPr="00F67282" w:rsidRDefault="0008666B" w:rsidP="00627EEE">
      <w:pPr>
        <w:ind w:left="0"/>
        <w:jc w:val="both"/>
        <w:rPr>
          <w:rFonts w:cs="Arial"/>
          <w:b/>
          <w:bCs/>
          <w:kern w:val="32"/>
          <w:sz w:val="24"/>
          <w:lang w:val="fr-FR"/>
        </w:rPr>
      </w:pPr>
    </w:p>
    <w:tbl>
      <w:tblPr>
        <w:tblW w:w="8640" w:type="dxa"/>
        <w:tblInd w:w="502" w:type="dxa"/>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Look w:val="01E0" w:firstRow="1" w:lastRow="1" w:firstColumn="1" w:lastColumn="1" w:noHBand="0" w:noVBand="0"/>
      </w:tblPr>
      <w:tblGrid>
        <w:gridCol w:w="1874"/>
        <w:gridCol w:w="6766"/>
      </w:tblGrid>
      <w:tr w:rsidR="00270F91" w:rsidRPr="00030C5D" w14:paraId="44A7195E" w14:textId="77777777" w:rsidTr="66FCE207">
        <w:trPr>
          <w:trHeight w:val="241"/>
        </w:trPr>
        <w:tc>
          <w:tcPr>
            <w:tcW w:w="1874" w:type="dxa"/>
          </w:tcPr>
          <w:p w14:paraId="31FF2A41" w14:textId="77777777" w:rsidR="0008666B" w:rsidRPr="00F67282" w:rsidRDefault="00662CAE" w:rsidP="00627EEE">
            <w:pPr>
              <w:spacing w:before="60" w:after="60"/>
              <w:ind w:left="0"/>
              <w:rPr>
                <w:b/>
                <w:lang w:val="fr-FR"/>
              </w:rPr>
            </w:pPr>
            <w:r w:rsidRPr="00F67282">
              <w:rPr>
                <w:b/>
                <w:lang w:val="fr-FR"/>
              </w:rPr>
              <w:t>Fonction proposée</w:t>
            </w:r>
          </w:p>
        </w:tc>
        <w:tc>
          <w:tcPr>
            <w:tcW w:w="6766" w:type="dxa"/>
          </w:tcPr>
          <w:p w14:paraId="2504CFDD" w14:textId="77777777" w:rsidR="0008666B" w:rsidRPr="00270F91" w:rsidRDefault="00152DA6" w:rsidP="001F4EF1">
            <w:pPr>
              <w:spacing w:before="60" w:after="60" w:line="300" w:lineRule="exact"/>
              <w:ind w:left="0"/>
              <w:jc w:val="both"/>
              <w:rPr>
                <w:lang w:val="fr-FR"/>
              </w:rPr>
            </w:pPr>
            <w:proofErr w:type="spellStart"/>
            <w:r w:rsidRPr="00270F91">
              <w:rPr>
                <w:lang w:val="fr-FR"/>
              </w:rPr>
              <w:t>Expert.e</w:t>
            </w:r>
            <w:proofErr w:type="spellEnd"/>
            <w:r w:rsidRPr="00270F91">
              <w:rPr>
                <w:lang w:val="fr-FR"/>
              </w:rPr>
              <w:t xml:space="preserve"> </w:t>
            </w:r>
            <w:proofErr w:type="spellStart"/>
            <w:r w:rsidR="00BA0683">
              <w:rPr>
                <w:lang w:val="fr-FR"/>
              </w:rPr>
              <w:t>national.e</w:t>
            </w:r>
            <w:proofErr w:type="spellEnd"/>
            <w:r w:rsidR="00BA0683">
              <w:rPr>
                <w:lang w:val="fr-FR"/>
              </w:rPr>
              <w:t xml:space="preserve"> </w:t>
            </w:r>
            <w:r w:rsidRPr="00270F91">
              <w:rPr>
                <w:lang w:val="fr-FR"/>
              </w:rPr>
              <w:t>de Suivi, Evaluation et Apprentissage</w:t>
            </w:r>
            <w:r w:rsidR="0092338C">
              <w:rPr>
                <w:lang w:val="fr-FR"/>
              </w:rPr>
              <w:t xml:space="preserve"> (SEA)</w:t>
            </w:r>
          </w:p>
        </w:tc>
      </w:tr>
      <w:tr w:rsidR="00270F91" w:rsidRPr="00030C5D" w14:paraId="44DBD32B" w14:textId="77777777" w:rsidTr="66FCE207">
        <w:trPr>
          <w:trHeight w:val="241"/>
        </w:trPr>
        <w:tc>
          <w:tcPr>
            <w:tcW w:w="1874" w:type="dxa"/>
          </w:tcPr>
          <w:p w14:paraId="5984FAF2" w14:textId="77777777" w:rsidR="00844131" w:rsidRPr="00F67282" w:rsidRDefault="00662CAE" w:rsidP="001F4EF1">
            <w:pPr>
              <w:spacing w:before="60" w:after="60"/>
              <w:ind w:left="0"/>
              <w:rPr>
                <w:b/>
                <w:lang w:val="fr-FR"/>
              </w:rPr>
            </w:pPr>
            <w:r w:rsidRPr="00F67282">
              <w:rPr>
                <w:b/>
                <w:lang w:val="fr-FR"/>
              </w:rPr>
              <w:t>Brève présentation de VNG International</w:t>
            </w:r>
          </w:p>
        </w:tc>
        <w:tc>
          <w:tcPr>
            <w:tcW w:w="6766" w:type="dxa"/>
          </w:tcPr>
          <w:p w14:paraId="5D9C00E9" w14:textId="77777777" w:rsidR="0036132C" w:rsidRPr="00270F91" w:rsidRDefault="00152DA6" w:rsidP="00152DA6">
            <w:pPr>
              <w:spacing w:before="60" w:after="60" w:line="300" w:lineRule="exact"/>
              <w:ind w:left="0"/>
              <w:jc w:val="both"/>
              <w:rPr>
                <w:lang w:val="fr-FR"/>
              </w:rPr>
            </w:pPr>
            <w:r w:rsidRPr="00F67282">
              <w:rPr>
                <w:rFonts w:cs="Arial"/>
                <w:shd w:val="clear" w:color="auto" w:fill="FFFFFF"/>
                <w:lang w:val="fr-FR"/>
              </w:rPr>
              <w:t>VNG International est l’agence de coopération internationale de l’Association des communes néerlandaises (</w:t>
            </w:r>
            <w:proofErr w:type="spellStart"/>
            <w:r w:rsidRPr="00F67282">
              <w:rPr>
                <w:rFonts w:cs="Arial"/>
                <w:shd w:val="clear" w:color="auto" w:fill="FFFFFF"/>
                <w:lang w:val="fr-FR"/>
              </w:rPr>
              <w:t>Vereniging</w:t>
            </w:r>
            <w:proofErr w:type="spellEnd"/>
            <w:r w:rsidRPr="00F67282">
              <w:rPr>
                <w:rFonts w:cs="Arial"/>
                <w:lang w:val="fr-FR"/>
              </w:rPr>
              <w:t xml:space="preserve"> van </w:t>
            </w:r>
            <w:proofErr w:type="spellStart"/>
            <w:r w:rsidRPr="00F67282">
              <w:rPr>
                <w:rFonts w:cs="Arial"/>
                <w:lang w:val="fr-FR"/>
              </w:rPr>
              <w:t>Nederlandse</w:t>
            </w:r>
            <w:proofErr w:type="spellEnd"/>
            <w:r w:rsidRPr="00F67282">
              <w:rPr>
                <w:rFonts w:cs="Arial"/>
                <w:lang w:val="fr-FR"/>
              </w:rPr>
              <w:t xml:space="preserve"> </w:t>
            </w:r>
            <w:proofErr w:type="spellStart"/>
            <w:r w:rsidRPr="00F67282">
              <w:rPr>
                <w:rFonts w:cs="Arial"/>
                <w:lang w:val="fr-FR"/>
              </w:rPr>
              <w:t>Gemeenten</w:t>
            </w:r>
            <w:proofErr w:type="spellEnd"/>
            <w:r w:rsidRPr="00F67282">
              <w:rPr>
                <w:rFonts w:cs="Arial"/>
                <w:lang w:val="fr-FR"/>
              </w:rPr>
              <w:t>, VNG). Nous soutenons les processus de décentralisation et nous facilitons la coopération décentralisée. Nous renforçons les communes, leurs associations, les instituts de formation et les groupes de travail chargés de la décentralisation, tant dans les pays en voie de développement que dans les pays en transition.</w:t>
            </w:r>
            <w:r w:rsidRPr="00F67282">
              <w:rPr>
                <w:rStyle w:val="eop"/>
                <w:rFonts w:cs="Arial"/>
                <w:lang w:val="fr-FR"/>
              </w:rPr>
              <w:t> </w:t>
            </w:r>
          </w:p>
        </w:tc>
      </w:tr>
      <w:tr w:rsidR="00270F91" w:rsidRPr="00030C5D" w14:paraId="2D07C6D4" w14:textId="77777777" w:rsidTr="66FCE207">
        <w:trPr>
          <w:trHeight w:val="241"/>
        </w:trPr>
        <w:tc>
          <w:tcPr>
            <w:tcW w:w="1874" w:type="dxa"/>
          </w:tcPr>
          <w:p w14:paraId="4041015F" w14:textId="77777777" w:rsidR="00B36F0D" w:rsidRPr="00F67282" w:rsidRDefault="00B36F0D" w:rsidP="00B36F0D">
            <w:pPr>
              <w:spacing w:before="60" w:after="60"/>
              <w:ind w:left="0"/>
              <w:rPr>
                <w:b/>
                <w:lang w:val="fr-FR"/>
              </w:rPr>
            </w:pPr>
            <w:r w:rsidRPr="00F67282">
              <w:rPr>
                <w:b/>
                <w:lang w:val="fr-FR"/>
              </w:rPr>
              <w:t>Brève présentation du programme</w:t>
            </w:r>
          </w:p>
        </w:tc>
        <w:tc>
          <w:tcPr>
            <w:tcW w:w="6766" w:type="dxa"/>
          </w:tcPr>
          <w:p w14:paraId="18DE70CE" w14:textId="77777777" w:rsidR="007A72AC" w:rsidRPr="00270F91" w:rsidRDefault="00152DA6" w:rsidP="00152DA6">
            <w:pPr>
              <w:spacing w:before="60" w:after="60" w:line="300" w:lineRule="exact"/>
              <w:ind w:left="0"/>
              <w:jc w:val="both"/>
              <w:rPr>
                <w:lang w:val="fr-FR"/>
              </w:rPr>
            </w:pPr>
            <w:r w:rsidRPr="66FCE207">
              <w:rPr>
                <w:lang w:val="fr-FR"/>
              </w:rPr>
              <w:t xml:space="preserve">ADIL « Appui au </w:t>
            </w:r>
            <w:r w:rsidR="27B6333E" w:rsidRPr="66FCE207">
              <w:rPr>
                <w:lang w:val="fr-FR"/>
              </w:rPr>
              <w:t>Dé</w:t>
            </w:r>
            <w:r w:rsidRPr="66FCE207">
              <w:rPr>
                <w:lang w:val="fr-FR"/>
              </w:rPr>
              <w:t>veloppement</w:t>
            </w:r>
            <w:r w:rsidR="327171D1" w:rsidRPr="66FCE207">
              <w:rPr>
                <w:lang w:val="fr-FR"/>
              </w:rPr>
              <w:t xml:space="preserve"> Intégré</w:t>
            </w:r>
            <w:r w:rsidRPr="66FCE207">
              <w:rPr>
                <w:lang w:val="fr-FR"/>
              </w:rPr>
              <w:t xml:space="preserve"> </w:t>
            </w:r>
            <w:r w:rsidR="549C24EA" w:rsidRPr="66FCE207">
              <w:rPr>
                <w:lang w:val="fr-FR"/>
              </w:rPr>
              <w:t>L</w:t>
            </w:r>
            <w:r w:rsidRPr="66FCE207">
              <w:rPr>
                <w:lang w:val="fr-FR"/>
              </w:rPr>
              <w:t>ocal » est un programme financé par l’</w:t>
            </w:r>
            <w:r w:rsidR="00F40768" w:rsidRPr="66FCE207">
              <w:rPr>
                <w:lang w:val="fr-FR"/>
              </w:rPr>
              <w:t>U</w:t>
            </w:r>
            <w:r w:rsidRPr="66FCE207">
              <w:rPr>
                <w:lang w:val="fr-FR"/>
              </w:rPr>
              <w:t xml:space="preserve">nion </w:t>
            </w:r>
            <w:r w:rsidR="00F40768" w:rsidRPr="66FCE207">
              <w:rPr>
                <w:lang w:val="fr-FR"/>
              </w:rPr>
              <w:t>E</w:t>
            </w:r>
            <w:r w:rsidRPr="66FCE207">
              <w:rPr>
                <w:lang w:val="fr-FR"/>
              </w:rPr>
              <w:t>uropéenne et mis en œuvre par VNG International</w:t>
            </w:r>
            <w:r w:rsidR="00293F10" w:rsidRPr="66FCE207">
              <w:rPr>
                <w:lang w:val="fr-FR"/>
              </w:rPr>
              <w:t xml:space="preserve"> en coopération avec </w:t>
            </w:r>
            <w:r w:rsidR="007A72AC" w:rsidRPr="66FCE207">
              <w:rPr>
                <w:lang w:val="fr-FR"/>
              </w:rPr>
              <w:t>le Ministère de l’Intérieur, des Collectivités Locales, et de</w:t>
            </w:r>
            <w:r w:rsidR="007274A2">
              <w:rPr>
                <w:lang w:val="fr-FR"/>
              </w:rPr>
              <w:t>s Transports</w:t>
            </w:r>
            <w:r w:rsidR="007A72AC" w:rsidRPr="66FCE207">
              <w:rPr>
                <w:lang w:val="fr-FR"/>
              </w:rPr>
              <w:t xml:space="preserve"> (MICLT) de l’Algérie. </w:t>
            </w:r>
          </w:p>
          <w:p w14:paraId="289A59C4" w14:textId="77777777" w:rsidR="00152DA6" w:rsidRPr="00270F91" w:rsidRDefault="00152DA6" w:rsidP="00152DA6">
            <w:pPr>
              <w:spacing w:before="60" w:after="60" w:line="300" w:lineRule="exact"/>
              <w:ind w:left="0"/>
              <w:jc w:val="both"/>
              <w:rPr>
                <w:lang w:val="fr-FR"/>
              </w:rPr>
            </w:pPr>
            <w:r w:rsidRPr="00270F91">
              <w:rPr>
                <w:lang w:val="fr-FR"/>
              </w:rPr>
              <w:t>L’objectif principal du programme ADIL est d’appuyer l’Algérie dans sa démarche de réformes en matière de développement territorial intégré et durable, de gouvernance et de démocratie participative, dans le cadre du processus de décentralisation.</w:t>
            </w:r>
          </w:p>
          <w:p w14:paraId="44728041" w14:textId="77777777" w:rsidR="00152DA6" w:rsidRPr="00270F91" w:rsidRDefault="00152DA6" w:rsidP="00152DA6">
            <w:pPr>
              <w:spacing w:before="60" w:after="60" w:line="300" w:lineRule="exact"/>
              <w:ind w:left="0"/>
              <w:jc w:val="both"/>
              <w:rPr>
                <w:lang w:val="fr-FR"/>
              </w:rPr>
            </w:pPr>
            <w:r w:rsidRPr="00270F91">
              <w:rPr>
                <w:lang w:val="fr-FR"/>
              </w:rPr>
              <w:t xml:space="preserve">Les objectifs spécifiques (résultats) de cette action sont de : </w:t>
            </w:r>
          </w:p>
          <w:p w14:paraId="77AF2576" w14:textId="77777777" w:rsidR="00152DA6" w:rsidRPr="00270F91" w:rsidRDefault="00152DA6" w:rsidP="00152DA6">
            <w:pPr>
              <w:spacing w:before="60" w:after="60" w:line="300" w:lineRule="exact"/>
              <w:ind w:left="0"/>
              <w:jc w:val="both"/>
              <w:rPr>
                <w:lang w:val="fr-FR"/>
              </w:rPr>
            </w:pPr>
            <w:r w:rsidRPr="66FCE207">
              <w:rPr>
                <w:lang w:val="fr-FR"/>
              </w:rPr>
              <w:t>1. Appuyer la conduite des réformes en vue de promouvoir la gouvernance</w:t>
            </w:r>
            <w:r w:rsidR="29F77FD0" w:rsidRPr="66FCE207">
              <w:rPr>
                <w:lang w:val="fr-FR"/>
              </w:rPr>
              <w:t xml:space="preserve"> </w:t>
            </w:r>
            <w:r w:rsidRPr="00270F91">
              <w:rPr>
                <w:lang w:val="fr-FR"/>
              </w:rPr>
              <w:t>locale et le développement territorial intégré, inclusif et durable à travers</w:t>
            </w:r>
          </w:p>
          <w:p w14:paraId="153D16A2" w14:textId="77777777" w:rsidR="00152DA6" w:rsidRPr="00270F91" w:rsidRDefault="00152DA6" w:rsidP="00152DA6">
            <w:pPr>
              <w:spacing w:before="60" w:after="60" w:line="300" w:lineRule="exact"/>
              <w:ind w:left="0"/>
              <w:jc w:val="both"/>
              <w:rPr>
                <w:lang w:val="fr-FR"/>
              </w:rPr>
            </w:pPr>
            <w:r w:rsidRPr="00270F91">
              <w:rPr>
                <w:lang w:val="fr-FR"/>
              </w:rPr>
              <w:t>l’accompagnement des structures centrales au niveau national (au sein du</w:t>
            </w:r>
          </w:p>
          <w:p w14:paraId="6399F494" w14:textId="77777777" w:rsidR="00152DA6" w:rsidRPr="00270F91" w:rsidRDefault="00152DA6" w:rsidP="00152DA6">
            <w:pPr>
              <w:spacing w:before="60" w:after="60" w:line="300" w:lineRule="exact"/>
              <w:ind w:left="0"/>
              <w:jc w:val="both"/>
              <w:rPr>
                <w:lang w:val="fr-FR"/>
              </w:rPr>
            </w:pPr>
            <w:r w:rsidRPr="00270F91">
              <w:rPr>
                <w:lang w:val="fr-FR"/>
              </w:rPr>
              <w:t>Ministère de l’Intérieur, des Collectivités Locales, et de</w:t>
            </w:r>
            <w:r w:rsidR="007274A2">
              <w:rPr>
                <w:lang w:val="fr-FR"/>
              </w:rPr>
              <w:t>s Transports</w:t>
            </w:r>
            <w:r w:rsidRPr="00270F91">
              <w:rPr>
                <w:lang w:val="fr-FR"/>
              </w:rPr>
              <w:t xml:space="preserve"> MICLT). </w:t>
            </w:r>
          </w:p>
          <w:p w14:paraId="2448C6A8" w14:textId="77777777" w:rsidR="00152DA6" w:rsidRPr="00270F91" w:rsidRDefault="00152DA6" w:rsidP="00152DA6">
            <w:pPr>
              <w:spacing w:before="60" w:after="60" w:line="300" w:lineRule="exact"/>
              <w:ind w:left="0"/>
              <w:jc w:val="both"/>
              <w:rPr>
                <w:lang w:val="fr-FR"/>
              </w:rPr>
            </w:pPr>
            <w:r w:rsidRPr="00270F91">
              <w:rPr>
                <w:lang w:val="fr-FR"/>
              </w:rPr>
              <w:t xml:space="preserve">2. Appuyer l’exercice effectif par les collectivités (et leurs partenaires), de leurs nouveaux rôles d’acteurs du développement dans un processus de </w:t>
            </w:r>
          </w:p>
          <w:p w14:paraId="16F9DC4C" w14:textId="77777777" w:rsidR="00152DA6" w:rsidRPr="00270F91" w:rsidRDefault="00152DA6" w:rsidP="00152DA6">
            <w:pPr>
              <w:spacing w:before="60" w:after="60" w:line="300" w:lineRule="exact"/>
              <w:ind w:left="0"/>
              <w:jc w:val="both"/>
              <w:rPr>
                <w:lang w:val="fr-FR"/>
              </w:rPr>
            </w:pPr>
            <w:r w:rsidRPr="66FCE207">
              <w:rPr>
                <w:lang w:val="fr-FR"/>
              </w:rPr>
              <w:t>décentralisation et de gouvernance locales, avec un accent sur la libération</w:t>
            </w:r>
            <w:r w:rsidR="77DEB86C" w:rsidRPr="66FCE207">
              <w:rPr>
                <w:lang w:val="fr-FR"/>
              </w:rPr>
              <w:t xml:space="preserve"> </w:t>
            </w:r>
            <w:r w:rsidRPr="00270F91">
              <w:rPr>
                <w:lang w:val="fr-FR"/>
              </w:rPr>
              <w:t xml:space="preserve">du potentiel territorial. </w:t>
            </w:r>
          </w:p>
          <w:p w14:paraId="0A850B1B" w14:textId="77777777" w:rsidR="00B36F0D" w:rsidRPr="00270F91" w:rsidRDefault="00152DA6" w:rsidP="27593EC4">
            <w:pPr>
              <w:spacing w:before="60" w:after="60" w:line="300" w:lineRule="exact"/>
              <w:ind w:left="0"/>
              <w:jc w:val="both"/>
              <w:rPr>
                <w:lang w:val="fr-FR"/>
              </w:rPr>
            </w:pPr>
            <w:r w:rsidRPr="00270F91">
              <w:rPr>
                <w:lang w:val="fr-FR"/>
              </w:rPr>
              <w:t>3. Appuyer la construction par les communes de partenariats et la pratique de nouveaux modes de concours afin d’assurer leur rôle en matière de gouvernance locale et développement territorial.</w:t>
            </w:r>
          </w:p>
        </w:tc>
      </w:tr>
      <w:tr w:rsidR="00270F91" w:rsidRPr="00030C5D" w14:paraId="7E23B223" w14:textId="77777777" w:rsidTr="66FCE207">
        <w:trPr>
          <w:trHeight w:val="241"/>
        </w:trPr>
        <w:tc>
          <w:tcPr>
            <w:tcW w:w="1874" w:type="dxa"/>
          </w:tcPr>
          <w:p w14:paraId="1E637973" w14:textId="77777777" w:rsidR="00B36F0D" w:rsidRPr="00F67282" w:rsidRDefault="00B36F0D" w:rsidP="00B36F0D">
            <w:pPr>
              <w:spacing w:before="60" w:after="60"/>
              <w:ind w:left="0"/>
              <w:rPr>
                <w:b/>
                <w:lang w:val="fr-FR"/>
              </w:rPr>
            </w:pPr>
            <w:r w:rsidRPr="00F67282">
              <w:rPr>
                <w:b/>
                <w:lang w:val="fr-FR"/>
              </w:rPr>
              <w:t xml:space="preserve">Objectif(s) de la présente mission </w:t>
            </w:r>
          </w:p>
        </w:tc>
        <w:tc>
          <w:tcPr>
            <w:tcW w:w="6766" w:type="dxa"/>
          </w:tcPr>
          <w:p w14:paraId="693700B9" w14:textId="77777777" w:rsidR="00276A35" w:rsidRPr="00270F91" w:rsidRDefault="00152DA6" w:rsidP="66FCE207">
            <w:pPr>
              <w:spacing w:before="60" w:after="60" w:line="300" w:lineRule="exact"/>
              <w:ind w:left="0"/>
              <w:jc w:val="both"/>
              <w:rPr>
                <w:lang w:val="fr-FR"/>
              </w:rPr>
            </w:pPr>
            <w:r w:rsidRPr="66FCE207">
              <w:rPr>
                <w:lang w:val="fr-FR"/>
              </w:rPr>
              <w:t xml:space="preserve">Le/La </w:t>
            </w:r>
            <w:proofErr w:type="spellStart"/>
            <w:r w:rsidRPr="66FCE207">
              <w:rPr>
                <w:lang w:val="fr-FR"/>
              </w:rPr>
              <w:t>Expert.e</w:t>
            </w:r>
            <w:proofErr w:type="spellEnd"/>
            <w:r w:rsidR="00BA0683" w:rsidRPr="66FCE207">
              <w:rPr>
                <w:lang w:val="fr-FR"/>
              </w:rPr>
              <w:t xml:space="preserve"> </w:t>
            </w:r>
            <w:proofErr w:type="spellStart"/>
            <w:r w:rsidR="00BA0683" w:rsidRPr="66FCE207">
              <w:rPr>
                <w:lang w:val="fr-FR"/>
              </w:rPr>
              <w:t>national.e</w:t>
            </w:r>
            <w:proofErr w:type="spellEnd"/>
            <w:r w:rsidR="00BA0683" w:rsidRPr="66FCE207">
              <w:rPr>
                <w:lang w:val="fr-FR"/>
              </w:rPr>
              <w:t xml:space="preserve"> </w:t>
            </w:r>
            <w:r w:rsidRPr="66FCE207">
              <w:rPr>
                <w:lang w:val="fr-FR"/>
              </w:rPr>
              <w:t>de S</w:t>
            </w:r>
            <w:r w:rsidR="0092338C" w:rsidRPr="66FCE207">
              <w:rPr>
                <w:lang w:val="fr-FR"/>
              </w:rPr>
              <w:t>EA</w:t>
            </w:r>
            <w:r w:rsidRPr="66FCE207">
              <w:rPr>
                <w:lang w:val="fr-FR"/>
              </w:rPr>
              <w:t xml:space="preserve"> a pour objectif</w:t>
            </w:r>
            <w:r w:rsidR="00583FC8" w:rsidRPr="66FCE207">
              <w:rPr>
                <w:lang w:val="fr-FR"/>
              </w:rPr>
              <w:t>s</w:t>
            </w:r>
            <w:r w:rsidRPr="66FCE207">
              <w:rPr>
                <w:lang w:val="fr-FR"/>
              </w:rPr>
              <w:t xml:space="preserve"> d</w:t>
            </w:r>
            <w:r w:rsidR="00847C45" w:rsidRPr="66FCE207">
              <w:rPr>
                <w:lang w:val="fr-FR"/>
              </w:rPr>
              <w:t xml:space="preserve">’affiner le système de </w:t>
            </w:r>
            <w:r w:rsidR="38F0C811" w:rsidRPr="66FCE207">
              <w:rPr>
                <w:lang w:val="fr-FR"/>
              </w:rPr>
              <w:lastRenderedPageBreak/>
              <w:t>s</w:t>
            </w:r>
            <w:r w:rsidR="00847C45" w:rsidRPr="66FCE207">
              <w:rPr>
                <w:lang w:val="fr-FR"/>
              </w:rPr>
              <w:t>uivi-éval</w:t>
            </w:r>
            <w:r w:rsidR="00C46EAB">
              <w:rPr>
                <w:lang w:val="fr-FR"/>
              </w:rPr>
              <w:t>u</w:t>
            </w:r>
            <w:r w:rsidR="00847C45" w:rsidRPr="66FCE207">
              <w:rPr>
                <w:lang w:val="fr-FR"/>
              </w:rPr>
              <w:t>ation</w:t>
            </w:r>
            <w:r w:rsidR="00583FC8" w:rsidRPr="66FCE207">
              <w:rPr>
                <w:lang w:val="fr-FR"/>
              </w:rPr>
              <w:t xml:space="preserve">, </w:t>
            </w:r>
            <w:r w:rsidRPr="66FCE207">
              <w:rPr>
                <w:lang w:val="fr-FR"/>
              </w:rPr>
              <w:t xml:space="preserve"> d’assurer le suivi-évaluation du projet, sur la base du</w:t>
            </w:r>
            <w:r w:rsidR="009722EA">
              <w:rPr>
                <w:lang w:val="fr-FR"/>
              </w:rPr>
              <w:t xml:space="preserve"> </w:t>
            </w:r>
            <w:r w:rsidR="00847C45" w:rsidRPr="66FCE207">
              <w:rPr>
                <w:lang w:val="fr-FR"/>
              </w:rPr>
              <w:t>système développé, et de développer un programme d’apprentissage.</w:t>
            </w:r>
          </w:p>
        </w:tc>
      </w:tr>
      <w:tr w:rsidR="00270F91" w:rsidRPr="00030C5D" w14:paraId="6DF8D257" w14:textId="77777777" w:rsidTr="66FCE207">
        <w:trPr>
          <w:trHeight w:val="241"/>
        </w:trPr>
        <w:tc>
          <w:tcPr>
            <w:tcW w:w="1874" w:type="dxa"/>
          </w:tcPr>
          <w:p w14:paraId="3A75EF5D" w14:textId="77777777" w:rsidR="00B36F0D" w:rsidRPr="00F67282" w:rsidRDefault="00B36F0D" w:rsidP="00B36F0D">
            <w:pPr>
              <w:spacing w:before="60" w:after="60"/>
              <w:ind w:left="0"/>
              <w:rPr>
                <w:b/>
                <w:lang w:val="fr-FR"/>
              </w:rPr>
            </w:pPr>
            <w:r w:rsidRPr="00F67282">
              <w:rPr>
                <w:b/>
                <w:lang w:val="fr-FR"/>
              </w:rPr>
              <w:lastRenderedPageBreak/>
              <w:t xml:space="preserve">Activités à exécuter </w:t>
            </w:r>
          </w:p>
        </w:tc>
        <w:tc>
          <w:tcPr>
            <w:tcW w:w="6766" w:type="dxa"/>
          </w:tcPr>
          <w:p w14:paraId="596C85FF" w14:textId="0A0CDA13" w:rsidR="00572B2A" w:rsidRDefault="00572B2A" w:rsidP="00276A35">
            <w:pPr>
              <w:pStyle w:val="Lijstalinea"/>
              <w:numPr>
                <w:ilvl w:val="0"/>
                <w:numId w:val="42"/>
              </w:numPr>
              <w:spacing w:before="60" w:after="60" w:line="300" w:lineRule="exact"/>
              <w:jc w:val="both"/>
              <w:rPr>
                <w:bCs/>
                <w:lang w:val="fr-FR"/>
              </w:rPr>
            </w:pPr>
            <w:r>
              <w:rPr>
                <w:bCs/>
                <w:lang w:val="fr-FR"/>
              </w:rPr>
              <w:t xml:space="preserve">Concevoir </w:t>
            </w:r>
            <w:r w:rsidR="00030C5D" w:rsidRPr="00030C5D">
              <w:rPr>
                <w:bCs/>
                <w:lang w:val="fr-FR"/>
              </w:rPr>
              <w:t>et actualiser le cadre logique, les indicateurs de performance et le plan de suivi-évaluation</w:t>
            </w:r>
          </w:p>
          <w:p w14:paraId="335D5EDB" w14:textId="77777777" w:rsidR="00276A35" w:rsidRDefault="00276A35" w:rsidP="00276A35">
            <w:pPr>
              <w:pStyle w:val="Lijstalinea"/>
              <w:numPr>
                <w:ilvl w:val="0"/>
                <w:numId w:val="42"/>
              </w:numPr>
              <w:spacing w:before="60" w:after="60" w:line="300" w:lineRule="exact"/>
              <w:jc w:val="both"/>
              <w:rPr>
                <w:bCs/>
                <w:lang w:val="fr-FR"/>
              </w:rPr>
            </w:pPr>
            <w:r w:rsidRPr="00F67282">
              <w:rPr>
                <w:bCs/>
                <w:lang w:val="fr-FR"/>
              </w:rPr>
              <w:t>Évaluation des besoins, pratiques et capacités de l’équipe, des partenaires et des autorités algériennes en termes d’outils, de collecte, de consolidation et d’analyse des informations</w:t>
            </w:r>
          </w:p>
          <w:p w14:paraId="200CBB85" w14:textId="77777777" w:rsidR="00276A35" w:rsidRPr="00F67282" w:rsidRDefault="00F66D51" w:rsidP="00276A35">
            <w:pPr>
              <w:pStyle w:val="Lijstalinea"/>
              <w:numPr>
                <w:ilvl w:val="0"/>
                <w:numId w:val="42"/>
              </w:numPr>
              <w:spacing w:before="60" w:after="60" w:line="300" w:lineRule="exact"/>
              <w:jc w:val="both"/>
              <w:rPr>
                <w:bCs/>
                <w:lang w:val="fr-FR"/>
              </w:rPr>
            </w:pPr>
            <w:r>
              <w:rPr>
                <w:bCs/>
                <w:lang w:val="fr-FR"/>
              </w:rPr>
              <w:t>M</w:t>
            </w:r>
            <w:r w:rsidR="00AD669F">
              <w:rPr>
                <w:bCs/>
                <w:lang w:val="fr-FR"/>
              </w:rPr>
              <w:t xml:space="preserve">ise en œuvre </w:t>
            </w:r>
            <w:r w:rsidR="00276A35" w:rsidRPr="00F67282">
              <w:rPr>
                <w:bCs/>
                <w:lang w:val="fr-FR"/>
              </w:rPr>
              <w:t>d</w:t>
            </w:r>
            <w:r>
              <w:rPr>
                <w:bCs/>
                <w:lang w:val="fr-FR"/>
              </w:rPr>
              <w:t xml:space="preserve">u </w:t>
            </w:r>
            <w:r w:rsidR="00276A35" w:rsidRPr="00F67282">
              <w:rPr>
                <w:bCs/>
                <w:lang w:val="fr-FR"/>
              </w:rPr>
              <w:t>plan de SE, en lien avec les engagements préconisés dans le cadre logique du projet</w:t>
            </w:r>
            <w:r w:rsidR="00FD5F1F">
              <w:rPr>
                <w:bCs/>
                <w:lang w:val="fr-FR"/>
              </w:rPr>
              <w:t>, en</w:t>
            </w:r>
            <w:r w:rsidR="00276A35" w:rsidRPr="00F67282">
              <w:rPr>
                <w:bCs/>
                <w:lang w:val="fr-FR"/>
              </w:rPr>
              <w:t xml:space="preserve"> </w:t>
            </w:r>
            <w:r w:rsidR="00F368C8">
              <w:rPr>
                <w:bCs/>
                <w:lang w:val="fr-FR"/>
              </w:rPr>
              <w:t>assurant</w:t>
            </w:r>
            <w:r w:rsidR="0050549E">
              <w:rPr>
                <w:bCs/>
                <w:lang w:val="fr-FR"/>
              </w:rPr>
              <w:t> :</w:t>
            </w:r>
          </w:p>
          <w:p w14:paraId="2382AD7E" w14:textId="77777777" w:rsidR="00276A35" w:rsidRPr="00F67282" w:rsidRDefault="00276A35" w:rsidP="00B4332E">
            <w:pPr>
              <w:pStyle w:val="Lijstalinea"/>
              <w:numPr>
                <w:ilvl w:val="1"/>
                <w:numId w:val="45"/>
              </w:numPr>
              <w:spacing w:before="60" w:after="60" w:line="300" w:lineRule="exact"/>
              <w:jc w:val="both"/>
              <w:rPr>
                <w:bCs/>
                <w:lang w:val="fr-FR"/>
              </w:rPr>
            </w:pPr>
            <w:r w:rsidRPr="00F67282">
              <w:rPr>
                <w:bCs/>
                <w:lang w:val="fr-FR"/>
              </w:rPr>
              <w:t>le processus de flux des données, de la collecte à leur utilisation (collecte, remontée, consolidation, visualisation, utilisation pour le pilotage et la prise de décision, r</w:t>
            </w:r>
            <w:r w:rsidR="0092338C">
              <w:rPr>
                <w:bCs/>
                <w:lang w:val="fr-FR"/>
              </w:rPr>
              <w:t>apportage</w:t>
            </w:r>
            <w:r w:rsidRPr="00F67282">
              <w:rPr>
                <w:bCs/>
                <w:lang w:val="fr-FR"/>
              </w:rPr>
              <w:t>, etc.)</w:t>
            </w:r>
          </w:p>
          <w:p w14:paraId="67467BE2" w14:textId="77777777" w:rsidR="00276A35" w:rsidRPr="00F67282" w:rsidRDefault="00276A35" w:rsidP="00B4332E">
            <w:pPr>
              <w:pStyle w:val="Lijstalinea"/>
              <w:numPr>
                <w:ilvl w:val="1"/>
                <w:numId w:val="45"/>
              </w:numPr>
              <w:spacing w:before="60" w:after="60" w:line="300" w:lineRule="exact"/>
              <w:jc w:val="both"/>
              <w:rPr>
                <w:bCs/>
                <w:lang w:val="fr-FR"/>
              </w:rPr>
            </w:pPr>
            <w:r w:rsidRPr="00F67282">
              <w:rPr>
                <w:bCs/>
                <w:lang w:val="fr-FR"/>
              </w:rPr>
              <w:t xml:space="preserve">la gestion des données (analyse, </w:t>
            </w:r>
            <w:r w:rsidR="005B567C" w:rsidRPr="00F67282">
              <w:rPr>
                <w:bCs/>
                <w:lang w:val="fr-FR"/>
              </w:rPr>
              <w:t>r</w:t>
            </w:r>
            <w:r w:rsidR="005B567C">
              <w:rPr>
                <w:bCs/>
                <w:lang w:val="fr-FR"/>
              </w:rPr>
              <w:t>app</w:t>
            </w:r>
            <w:r w:rsidR="005B567C" w:rsidRPr="00F67282">
              <w:rPr>
                <w:bCs/>
                <w:lang w:val="fr-FR"/>
              </w:rPr>
              <w:t>ort</w:t>
            </w:r>
            <w:r w:rsidR="005B567C">
              <w:rPr>
                <w:bCs/>
                <w:lang w:val="fr-FR"/>
              </w:rPr>
              <w:t>age</w:t>
            </w:r>
            <w:r w:rsidRPr="00F67282">
              <w:rPr>
                <w:bCs/>
                <w:lang w:val="fr-FR"/>
              </w:rPr>
              <w:t>, archivage, confidentialité, contrôle qualité, protection des données devant le respect de la RGPD)</w:t>
            </w:r>
          </w:p>
          <w:p w14:paraId="160B8763" w14:textId="77777777" w:rsidR="00276A35" w:rsidRPr="00F67282" w:rsidRDefault="00276A35" w:rsidP="00B4332E">
            <w:pPr>
              <w:pStyle w:val="Lijstalinea"/>
              <w:numPr>
                <w:ilvl w:val="1"/>
                <w:numId w:val="45"/>
              </w:numPr>
              <w:spacing w:before="60" w:after="60" w:line="300" w:lineRule="exact"/>
              <w:jc w:val="both"/>
              <w:rPr>
                <w:bCs/>
                <w:lang w:val="fr-FR"/>
              </w:rPr>
            </w:pPr>
            <w:r w:rsidRPr="00F67282">
              <w:rPr>
                <w:bCs/>
                <w:lang w:val="fr-FR"/>
              </w:rPr>
              <w:t>l</w:t>
            </w:r>
            <w:r w:rsidR="00847C28">
              <w:rPr>
                <w:bCs/>
                <w:lang w:val="fr-FR"/>
              </w:rPr>
              <w:t>a bonne utilisation d</w:t>
            </w:r>
            <w:r w:rsidRPr="00F67282">
              <w:rPr>
                <w:bCs/>
                <w:lang w:val="fr-FR"/>
              </w:rPr>
              <w:t xml:space="preserve">es outils et méthodes de collecte de données, dont les logiciels </w:t>
            </w:r>
            <w:r w:rsidR="00AD669F">
              <w:rPr>
                <w:bCs/>
                <w:lang w:val="fr-FR"/>
              </w:rPr>
              <w:t xml:space="preserve">et formulaires </w:t>
            </w:r>
            <w:r w:rsidRPr="00F67282">
              <w:rPr>
                <w:bCs/>
                <w:lang w:val="fr-FR"/>
              </w:rPr>
              <w:t>utilisés,</w:t>
            </w:r>
          </w:p>
          <w:p w14:paraId="5355A539" w14:textId="77777777" w:rsidR="00276A35" w:rsidRPr="00F67282" w:rsidRDefault="00276A35" w:rsidP="00B4332E">
            <w:pPr>
              <w:pStyle w:val="Lijstalinea"/>
              <w:numPr>
                <w:ilvl w:val="1"/>
                <w:numId w:val="45"/>
              </w:numPr>
              <w:spacing w:before="60" w:after="60" w:line="300" w:lineRule="exact"/>
              <w:jc w:val="both"/>
              <w:rPr>
                <w:bCs/>
                <w:lang w:val="fr-FR"/>
              </w:rPr>
            </w:pPr>
            <w:r w:rsidRPr="00F67282">
              <w:rPr>
                <w:bCs/>
                <w:lang w:val="fr-FR"/>
              </w:rPr>
              <w:t>les question</w:t>
            </w:r>
            <w:r w:rsidR="00AD669F">
              <w:rPr>
                <w:bCs/>
                <w:lang w:val="fr-FR"/>
              </w:rPr>
              <w:t>s</w:t>
            </w:r>
            <w:r w:rsidRPr="00F67282">
              <w:rPr>
                <w:bCs/>
                <w:lang w:val="fr-FR"/>
              </w:rPr>
              <w:t xml:space="preserve"> évaluatives et relatives à la performance, et le plan d’évaluation </w:t>
            </w:r>
          </w:p>
          <w:p w14:paraId="17B067C2" w14:textId="77777777" w:rsidR="00276A35" w:rsidRPr="00F67282" w:rsidRDefault="00276A35" w:rsidP="00B4332E">
            <w:pPr>
              <w:pStyle w:val="Lijstalinea"/>
              <w:numPr>
                <w:ilvl w:val="1"/>
                <w:numId w:val="45"/>
              </w:numPr>
              <w:spacing w:before="60" w:after="60" w:line="300" w:lineRule="exact"/>
              <w:jc w:val="both"/>
              <w:rPr>
                <w:bCs/>
                <w:lang w:val="fr-FR"/>
              </w:rPr>
            </w:pPr>
            <w:r w:rsidRPr="00F67282">
              <w:rPr>
                <w:bCs/>
                <w:lang w:val="fr-FR"/>
              </w:rPr>
              <w:t xml:space="preserve">les responsabilités respectives de chaque organisation impliquée dans la mise en œuvre des activités (MICLT, </w:t>
            </w:r>
            <w:proofErr w:type="spellStart"/>
            <w:r w:rsidRPr="00F67282">
              <w:rPr>
                <w:bCs/>
                <w:lang w:val="fr-FR"/>
              </w:rPr>
              <w:t>VNGi</w:t>
            </w:r>
            <w:proofErr w:type="spellEnd"/>
            <w:r w:rsidRPr="00F67282">
              <w:rPr>
                <w:bCs/>
                <w:lang w:val="fr-FR"/>
              </w:rPr>
              <w:t>, bureau de projet à Alger, etc.)</w:t>
            </w:r>
          </w:p>
          <w:p w14:paraId="65892E1A" w14:textId="77777777" w:rsidR="00991AA1" w:rsidRPr="00991AA1" w:rsidRDefault="00991AA1" w:rsidP="00F21B38">
            <w:pPr>
              <w:pStyle w:val="Lijstalinea"/>
              <w:numPr>
                <w:ilvl w:val="0"/>
                <w:numId w:val="42"/>
              </w:numPr>
              <w:spacing w:before="60" w:after="60" w:line="300" w:lineRule="exact"/>
              <w:jc w:val="both"/>
              <w:rPr>
                <w:bCs/>
                <w:lang w:val="fr-FR"/>
              </w:rPr>
            </w:pPr>
            <w:r w:rsidRPr="00991AA1">
              <w:rPr>
                <w:bCs/>
                <w:lang w:val="fr-FR"/>
              </w:rPr>
              <w:t xml:space="preserve">Développement </w:t>
            </w:r>
            <w:r>
              <w:rPr>
                <w:bCs/>
                <w:lang w:val="fr-FR"/>
              </w:rPr>
              <w:t xml:space="preserve">du plan </w:t>
            </w:r>
            <w:r w:rsidRPr="00991AA1">
              <w:rPr>
                <w:bCs/>
                <w:lang w:val="fr-FR"/>
              </w:rPr>
              <w:t xml:space="preserve">d’apprentissage, et la planification des temps d’apprentissage (ateliers d’identification de bonnes pratiques et leçons apprises, rapport de capitalisation d’expérience, etc.) </w:t>
            </w:r>
          </w:p>
          <w:p w14:paraId="5ABA973A" w14:textId="77777777" w:rsidR="00276A35" w:rsidRDefault="00276A35" w:rsidP="00276A35">
            <w:pPr>
              <w:pStyle w:val="Lijstalinea"/>
              <w:numPr>
                <w:ilvl w:val="0"/>
                <w:numId w:val="42"/>
              </w:numPr>
              <w:spacing w:before="60" w:after="60" w:line="300" w:lineRule="exact"/>
              <w:jc w:val="both"/>
              <w:rPr>
                <w:bCs/>
                <w:lang w:val="fr-FR"/>
              </w:rPr>
            </w:pPr>
            <w:r w:rsidRPr="00F67282">
              <w:rPr>
                <w:bCs/>
                <w:lang w:val="fr-FR"/>
              </w:rPr>
              <w:t>Particip</w:t>
            </w:r>
            <w:r w:rsidR="00D4642A" w:rsidRPr="00F67282">
              <w:rPr>
                <w:bCs/>
                <w:lang w:val="fr-FR"/>
              </w:rPr>
              <w:t>ation</w:t>
            </w:r>
            <w:r w:rsidRPr="00F67282">
              <w:rPr>
                <w:bCs/>
                <w:lang w:val="fr-FR"/>
              </w:rPr>
              <w:t xml:space="preserve"> avec l’expert associé à la définition et réalisation de la situation de référence informant la valeur initiale de tous les indicateurs du projet (ou développer les outils pour le faire)</w:t>
            </w:r>
          </w:p>
          <w:p w14:paraId="16F4CFED" w14:textId="77777777" w:rsidR="00030C5D" w:rsidRDefault="00030C5D" w:rsidP="00B31CA9">
            <w:pPr>
              <w:pStyle w:val="Lijstalinea"/>
              <w:numPr>
                <w:ilvl w:val="0"/>
                <w:numId w:val="42"/>
              </w:numPr>
              <w:spacing w:before="60" w:after="60" w:line="300" w:lineRule="exact"/>
              <w:jc w:val="both"/>
              <w:rPr>
                <w:bCs/>
                <w:lang w:val="fr-FR"/>
              </w:rPr>
            </w:pPr>
            <w:r w:rsidRPr="00030C5D">
              <w:rPr>
                <w:bCs/>
                <w:lang w:val="fr-FR"/>
              </w:rPr>
              <w:t>Assurer la qualité, la cohérence et la fiabilité des données collectées auprès des wilayas pilotes et communes bénéficiaires</w:t>
            </w:r>
          </w:p>
          <w:p w14:paraId="4BE1E8A9" w14:textId="2F3B7499" w:rsidR="007E07D8" w:rsidRPr="00572B2A" w:rsidRDefault="00276A35" w:rsidP="00B31CA9">
            <w:pPr>
              <w:pStyle w:val="Lijstalinea"/>
              <w:numPr>
                <w:ilvl w:val="0"/>
                <w:numId w:val="42"/>
              </w:numPr>
              <w:spacing w:before="60" w:after="60" w:line="300" w:lineRule="exact"/>
              <w:jc w:val="both"/>
              <w:rPr>
                <w:bCs/>
                <w:lang w:val="fr-FR"/>
              </w:rPr>
            </w:pPr>
            <w:r w:rsidRPr="00F67282">
              <w:rPr>
                <w:lang w:val="fr-FR"/>
              </w:rPr>
              <w:t>Form</w:t>
            </w:r>
            <w:r w:rsidR="00B31CA9" w:rsidRPr="00F67282">
              <w:rPr>
                <w:lang w:val="fr-FR"/>
              </w:rPr>
              <w:t>ation</w:t>
            </w:r>
            <w:r w:rsidRPr="00F67282">
              <w:rPr>
                <w:lang w:val="fr-FR"/>
              </w:rPr>
              <w:t xml:space="preserve"> et accompagne</w:t>
            </w:r>
            <w:r w:rsidR="00B31CA9" w:rsidRPr="00F67282">
              <w:rPr>
                <w:lang w:val="fr-FR"/>
              </w:rPr>
              <w:t>ment</w:t>
            </w:r>
            <w:r w:rsidR="00493A08" w:rsidRPr="00F67282">
              <w:rPr>
                <w:lang w:val="fr-FR"/>
              </w:rPr>
              <w:t xml:space="preserve"> de</w:t>
            </w:r>
            <w:r w:rsidRPr="00F67282">
              <w:rPr>
                <w:lang w:val="fr-FR"/>
              </w:rPr>
              <w:t xml:space="preserve"> l'équipe projet et les partenaires sur les outils et processus mis en place afin de faciliter leur usage et leur appropriation et favoriser l’opérationnalisation de son mécanisme de suivi-évaluation</w:t>
            </w:r>
            <w:r w:rsidR="00AD669F">
              <w:rPr>
                <w:lang w:val="fr-FR"/>
              </w:rPr>
              <w:t>. Ceci inclut des visites aux communes et accompagnement des coord</w:t>
            </w:r>
            <w:r w:rsidR="0092338C">
              <w:rPr>
                <w:lang w:val="fr-FR"/>
              </w:rPr>
              <w:t>o</w:t>
            </w:r>
            <w:r w:rsidR="00AD669F">
              <w:rPr>
                <w:lang w:val="fr-FR"/>
              </w:rPr>
              <w:t>nnateurs du programme dans les wilayas</w:t>
            </w:r>
          </w:p>
          <w:p w14:paraId="5CBF1FAD" w14:textId="2B2F0F62" w:rsidR="00030C5D" w:rsidRDefault="00030C5D" w:rsidP="66FCE207">
            <w:pPr>
              <w:pStyle w:val="Lijstalinea"/>
              <w:numPr>
                <w:ilvl w:val="0"/>
                <w:numId w:val="42"/>
              </w:numPr>
              <w:spacing w:before="60" w:after="60" w:line="300" w:lineRule="exact"/>
              <w:jc w:val="both"/>
              <w:rPr>
                <w:lang w:val="fr-FR"/>
              </w:rPr>
            </w:pPr>
            <w:r w:rsidRPr="00030C5D">
              <w:rPr>
                <w:lang w:val="fr-FR"/>
              </w:rPr>
              <w:t>Contribuer à la capitalisation des bonnes pratiques, leçons apprises et études de cas issues du programm</w:t>
            </w:r>
            <w:r>
              <w:rPr>
                <w:lang w:val="fr-FR"/>
              </w:rPr>
              <w:t>e</w:t>
            </w:r>
          </w:p>
          <w:p w14:paraId="17FB8874" w14:textId="724BB080" w:rsidR="00692BDD" w:rsidRDefault="00692BDD" w:rsidP="66FCE207">
            <w:pPr>
              <w:pStyle w:val="Lijstalinea"/>
              <w:numPr>
                <w:ilvl w:val="0"/>
                <w:numId w:val="42"/>
              </w:numPr>
              <w:spacing w:before="60" w:after="60" w:line="300" w:lineRule="exact"/>
              <w:jc w:val="both"/>
              <w:rPr>
                <w:lang w:val="fr-FR"/>
              </w:rPr>
            </w:pPr>
            <w:r w:rsidRPr="66FCE207">
              <w:rPr>
                <w:lang w:val="fr-FR"/>
              </w:rPr>
              <w:t xml:space="preserve">L’organisation </w:t>
            </w:r>
            <w:r w:rsidR="00E3151C">
              <w:rPr>
                <w:lang w:val="fr-FR"/>
              </w:rPr>
              <w:t xml:space="preserve">et la facilitation </w:t>
            </w:r>
            <w:r w:rsidRPr="66FCE207">
              <w:rPr>
                <w:lang w:val="fr-FR"/>
              </w:rPr>
              <w:t>des ateliers p</w:t>
            </w:r>
            <w:r w:rsidR="554F413D" w:rsidRPr="66FCE207">
              <w:rPr>
                <w:lang w:val="fr-FR"/>
              </w:rPr>
              <w:t>é</w:t>
            </w:r>
            <w:r w:rsidRPr="66FCE207">
              <w:rPr>
                <w:lang w:val="fr-FR"/>
              </w:rPr>
              <w:t xml:space="preserve">riodiques </w:t>
            </w:r>
            <w:r w:rsidRPr="66FCE207">
              <w:rPr>
                <w:lang w:val="fr-FR"/>
              </w:rPr>
              <w:lastRenderedPageBreak/>
              <w:t>d’</w:t>
            </w:r>
            <w:r w:rsidR="0092338C" w:rsidRPr="66FCE207">
              <w:rPr>
                <w:lang w:val="fr-FR"/>
              </w:rPr>
              <w:t>évaluation</w:t>
            </w:r>
            <w:r w:rsidRPr="66FCE207">
              <w:rPr>
                <w:lang w:val="fr-FR"/>
              </w:rPr>
              <w:t xml:space="preserve"> et apprentissage comme indiqu</w:t>
            </w:r>
            <w:r w:rsidRPr="66FCE207">
              <w:rPr>
                <w:rFonts w:cs="Arial"/>
                <w:lang w:val="fr-FR"/>
              </w:rPr>
              <w:t>é</w:t>
            </w:r>
            <w:r w:rsidRPr="66FCE207">
              <w:rPr>
                <w:lang w:val="fr-FR"/>
              </w:rPr>
              <w:t xml:space="preserve"> dans le plan de suivi, </w:t>
            </w:r>
            <w:r w:rsidR="0092338C" w:rsidRPr="66FCE207">
              <w:rPr>
                <w:lang w:val="fr-FR"/>
              </w:rPr>
              <w:t>évaluation</w:t>
            </w:r>
            <w:r w:rsidRPr="66FCE207">
              <w:rPr>
                <w:lang w:val="fr-FR"/>
              </w:rPr>
              <w:t xml:space="preserve"> et apprentissage</w:t>
            </w:r>
          </w:p>
          <w:p w14:paraId="27AE8A35" w14:textId="77777777" w:rsidR="00626AEA" w:rsidRPr="00847C45" w:rsidRDefault="00626AEA" w:rsidP="66FCE207">
            <w:pPr>
              <w:pStyle w:val="Lijstalinea"/>
              <w:numPr>
                <w:ilvl w:val="0"/>
                <w:numId w:val="42"/>
              </w:numPr>
              <w:spacing w:before="60" w:after="60" w:line="300" w:lineRule="exact"/>
              <w:jc w:val="both"/>
              <w:rPr>
                <w:lang w:val="fr-FR"/>
              </w:rPr>
            </w:pPr>
            <w:r w:rsidRPr="66FCE207">
              <w:rPr>
                <w:lang w:val="fr-FR"/>
              </w:rPr>
              <w:t>L’</w:t>
            </w:r>
            <w:r w:rsidR="72222EF9" w:rsidRPr="66FCE207">
              <w:rPr>
                <w:lang w:val="fr-FR"/>
              </w:rPr>
              <w:t>é</w:t>
            </w:r>
            <w:r w:rsidRPr="66FCE207">
              <w:rPr>
                <w:lang w:val="fr-FR"/>
              </w:rPr>
              <w:t>laboration d</w:t>
            </w:r>
            <w:r w:rsidR="37DB9AC5" w:rsidRPr="66FCE207">
              <w:rPr>
                <w:lang w:val="fr-FR"/>
              </w:rPr>
              <w:t>u</w:t>
            </w:r>
            <w:r w:rsidRPr="66FCE207">
              <w:rPr>
                <w:lang w:val="fr-FR"/>
              </w:rPr>
              <w:t xml:space="preserve">  rapport de </w:t>
            </w:r>
            <w:r w:rsidR="0092338C" w:rsidRPr="66FCE207">
              <w:rPr>
                <w:lang w:val="fr-FR"/>
              </w:rPr>
              <w:t xml:space="preserve">SEA </w:t>
            </w:r>
            <w:r w:rsidRPr="66FCE207">
              <w:rPr>
                <w:lang w:val="fr-FR"/>
              </w:rPr>
              <w:t xml:space="preserve">comme partie des rapports annuels du programme, le rapport mi- </w:t>
            </w:r>
            <w:r w:rsidR="0092338C" w:rsidRPr="66FCE207">
              <w:rPr>
                <w:lang w:val="fr-FR"/>
              </w:rPr>
              <w:t xml:space="preserve">parcours </w:t>
            </w:r>
            <w:r w:rsidRPr="66FCE207">
              <w:rPr>
                <w:lang w:val="fr-FR"/>
              </w:rPr>
              <w:t xml:space="preserve">et le rapport final. </w:t>
            </w:r>
          </w:p>
        </w:tc>
      </w:tr>
      <w:tr w:rsidR="00270F91" w:rsidRPr="00030C5D" w14:paraId="67DBC535" w14:textId="77777777" w:rsidTr="66FCE207">
        <w:trPr>
          <w:trHeight w:val="241"/>
        </w:trPr>
        <w:tc>
          <w:tcPr>
            <w:tcW w:w="1874" w:type="dxa"/>
          </w:tcPr>
          <w:p w14:paraId="7DAA518E" w14:textId="77777777" w:rsidR="00B36F0D" w:rsidRPr="00F67282" w:rsidRDefault="00B36F0D" w:rsidP="00B36F0D">
            <w:pPr>
              <w:spacing w:before="60" w:after="60"/>
              <w:ind w:left="0"/>
              <w:rPr>
                <w:b/>
                <w:lang w:val="fr-FR"/>
              </w:rPr>
            </w:pPr>
            <w:r w:rsidRPr="00F67282">
              <w:rPr>
                <w:b/>
                <w:lang w:val="fr-FR"/>
              </w:rPr>
              <w:lastRenderedPageBreak/>
              <w:t>Livrables prévus</w:t>
            </w:r>
          </w:p>
        </w:tc>
        <w:tc>
          <w:tcPr>
            <w:tcW w:w="6766" w:type="dxa"/>
          </w:tcPr>
          <w:p w14:paraId="0A07C1D4" w14:textId="77777777" w:rsidR="00152DA6" w:rsidRPr="00270F91" w:rsidRDefault="00152DA6" w:rsidP="00152DA6">
            <w:pPr>
              <w:spacing w:before="60" w:after="60" w:line="300" w:lineRule="exact"/>
              <w:ind w:left="0"/>
              <w:jc w:val="both"/>
              <w:rPr>
                <w:bCs/>
                <w:lang w:val="fr-FR"/>
              </w:rPr>
            </w:pPr>
            <w:r w:rsidRPr="00270F91">
              <w:rPr>
                <w:bCs/>
                <w:lang w:val="fr-FR"/>
              </w:rPr>
              <w:t>Les contributions de l’</w:t>
            </w:r>
            <w:proofErr w:type="spellStart"/>
            <w:r w:rsidRPr="00270F91">
              <w:rPr>
                <w:bCs/>
                <w:lang w:val="fr-FR"/>
              </w:rPr>
              <w:t>expert</w:t>
            </w:r>
            <w:r w:rsidR="00E564E0" w:rsidRPr="00270F91">
              <w:rPr>
                <w:bCs/>
                <w:lang w:val="fr-FR"/>
              </w:rPr>
              <w:t>.e</w:t>
            </w:r>
            <w:proofErr w:type="spellEnd"/>
            <w:r w:rsidRPr="00270F91">
              <w:rPr>
                <w:bCs/>
                <w:lang w:val="fr-FR"/>
              </w:rPr>
              <w:t xml:space="preserve"> seront rédigé</w:t>
            </w:r>
            <w:r w:rsidR="00583FC8">
              <w:rPr>
                <w:bCs/>
                <w:lang w:val="fr-FR"/>
              </w:rPr>
              <w:t>e</w:t>
            </w:r>
            <w:r w:rsidRPr="00270F91">
              <w:rPr>
                <w:bCs/>
                <w:lang w:val="fr-FR"/>
              </w:rPr>
              <w:t>s en langue française.</w:t>
            </w:r>
          </w:p>
          <w:p w14:paraId="66A3A4A0" w14:textId="77777777" w:rsidR="00152DA6" w:rsidRPr="00270F91" w:rsidRDefault="00152DA6" w:rsidP="00152DA6">
            <w:pPr>
              <w:spacing w:before="60" w:after="60" w:line="300" w:lineRule="exact"/>
              <w:ind w:left="0"/>
              <w:jc w:val="both"/>
              <w:rPr>
                <w:bCs/>
                <w:lang w:val="fr-FR"/>
              </w:rPr>
            </w:pPr>
            <w:r w:rsidRPr="00270F91">
              <w:rPr>
                <w:bCs/>
                <w:lang w:val="fr-FR"/>
              </w:rPr>
              <w:t>Les outputs attendus de l’</w:t>
            </w:r>
            <w:proofErr w:type="spellStart"/>
            <w:r w:rsidRPr="00270F91">
              <w:rPr>
                <w:bCs/>
                <w:lang w:val="fr-FR"/>
              </w:rPr>
              <w:t>expert</w:t>
            </w:r>
            <w:r w:rsidR="00E564E0" w:rsidRPr="00270F91">
              <w:rPr>
                <w:bCs/>
                <w:lang w:val="fr-FR"/>
              </w:rPr>
              <w:t>.e</w:t>
            </w:r>
            <w:proofErr w:type="spellEnd"/>
            <w:r w:rsidRPr="00270F91">
              <w:rPr>
                <w:bCs/>
                <w:lang w:val="fr-FR"/>
              </w:rPr>
              <w:t>, générant le règlement de sa prestation, sont :</w:t>
            </w:r>
          </w:p>
          <w:p w14:paraId="2EEF7A53" w14:textId="77777777" w:rsidR="0027473E" w:rsidRPr="00270F91" w:rsidRDefault="00BF2054" w:rsidP="00152DA6">
            <w:pPr>
              <w:spacing w:before="60" w:after="60" w:line="300" w:lineRule="exact"/>
              <w:ind w:left="0"/>
              <w:jc w:val="both"/>
              <w:rPr>
                <w:bCs/>
                <w:lang w:val="fr-FR"/>
              </w:rPr>
            </w:pPr>
            <w:r w:rsidRPr="00270F91">
              <w:rPr>
                <w:bCs/>
                <w:lang w:val="fr-FR"/>
              </w:rPr>
              <w:t xml:space="preserve">- </w:t>
            </w:r>
            <w:r w:rsidRPr="00F67282">
              <w:rPr>
                <w:bCs/>
                <w:lang w:val="fr-FR"/>
              </w:rPr>
              <w:t xml:space="preserve">Rapport de diagnostic </w:t>
            </w:r>
            <w:r w:rsidR="00E64507" w:rsidRPr="00F67282">
              <w:rPr>
                <w:bCs/>
                <w:lang w:val="fr-FR"/>
              </w:rPr>
              <w:t>des besoins et des capacités de l’équipe</w:t>
            </w:r>
            <w:r w:rsidR="0027473E" w:rsidRPr="00F67282">
              <w:rPr>
                <w:bCs/>
                <w:lang w:val="fr-FR"/>
              </w:rPr>
              <w:t xml:space="preserve"> VNG</w:t>
            </w:r>
            <w:r w:rsidR="00BE08D2">
              <w:rPr>
                <w:bCs/>
                <w:lang w:val="fr-FR"/>
              </w:rPr>
              <w:t xml:space="preserve"> International</w:t>
            </w:r>
            <w:r w:rsidR="0027473E" w:rsidRPr="00F67282">
              <w:rPr>
                <w:bCs/>
                <w:lang w:val="fr-FR"/>
              </w:rPr>
              <w:t xml:space="preserve"> et des partenaires (en coopération avec l’expert associé et le chef de projet)</w:t>
            </w:r>
          </w:p>
          <w:p w14:paraId="5D3AE005" w14:textId="4648802E" w:rsidR="0074648D" w:rsidRDefault="00152DA6" w:rsidP="00991DA2">
            <w:pPr>
              <w:spacing w:before="60" w:after="60" w:line="300" w:lineRule="exact"/>
              <w:ind w:left="0"/>
              <w:jc w:val="both"/>
              <w:rPr>
                <w:bCs/>
                <w:lang w:val="fr-FR"/>
              </w:rPr>
            </w:pPr>
            <w:r w:rsidRPr="00270F91">
              <w:rPr>
                <w:bCs/>
                <w:lang w:val="fr-FR"/>
              </w:rPr>
              <w:t xml:space="preserve">- Un </w:t>
            </w:r>
            <w:r w:rsidR="00692BDD">
              <w:rPr>
                <w:bCs/>
                <w:lang w:val="fr-FR"/>
              </w:rPr>
              <w:t xml:space="preserve"> plan </w:t>
            </w:r>
            <w:r w:rsidR="00030C5D" w:rsidRPr="00030C5D">
              <w:rPr>
                <w:bCs/>
                <w:lang w:val="fr-FR"/>
              </w:rPr>
              <w:t>de Suivi, Évaluation et Apprentissage (PSEA) validé et opérationnel</w:t>
            </w:r>
          </w:p>
          <w:p w14:paraId="36B0FD1A" w14:textId="77777777" w:rsidR="00DB33D1" w:rsidRPr="00991DA2" w:rsidRDefault="00991DA2" w:rsidP="00991DA2">
            <w:pPr>
              <w:spacing w:before="60" w:after="60" w:line="300" w:lineRule="exact"/>
              <w:ind w:left="0"/>
              <w:jc w:val="both"/>
              <w:rPr>
                <w:bCs/>
                <w:lang w:val="fr-FR"/>
              </w:rPr>
            </w:pPr>
            <w:r>
              <w:rPr>
                <w:lang w:val="fr-FR"/>
              </w:rPr>
              <w:t xml:space="preserve">- </w:t>
            </w:r>
            <w:r w:rsidR="00863AF7" w:rsidRPr="00991DA2">
              <w:rPr>
                <w:lang w:val="fr-FR"/>
              </w:rPr>
              <w:t xml:space="preserve">Un manuel de </w:t>
            </w:r>
            <w:r w:rsidR="004F22F7" w:rsidRPr="00991DA2">
              <w:rPr>
                <w:lang w:val="fr-FR"/>
              </w:rPr>
              <w:t>procédures intégrant</w:t>
            </w:r>
            <w:r w:rsidR="00863AF7" w:rsidRPr="00991DA2">
              <w:rPr>
                <w:lang w:val="fr-FR"/>
              </w:rPr>
              <w:t xml:space="preserve"> des recommandations</w:t>
            </w:r>
            <w:r w:rsidR="00243B78" w:rsidRPr="00991DA2">
              <w:rPr>
                <w:lang w:val="fr-FR"/>
              </w:rPr>
              <w:t xml:space="preserve"> suite au</w:t>
            </w:r>
            <w:r w:rsidR="70855699" w:rsidRPr="00991DA2">
              <w:rPr>
                <w:lang w:val="fr-FR"/>
              </w:rPr>
              <w:t>x</w:t>
            </w:r>
            <w:r w:rsidR="00243B78" w:rsidRPr="00991DA2">
              <w:rPr>
                <w:lang w:val="fr-FR"/>
              </w:rPr>
              <w:t xml:space="preserve"> tests de la méthodologie appliquée</w:t>
            </w:r>
          </w:p>
          <w:p w14:paraId="3EEAADC1" w14:textId="77777777" w:rsidR="00692BDD" w:rsidRDefault="00152DA6" w:rsidP="00152DA6">
            <w:pPr>
              <w:spacing w:before="60" w:after="60" w:line="300" w:lineRule="exact"/>
              <w:ind w:left="0"/>
              <w:jc w:val="both"/>
              <w:rPr>
                <w:bCs/>
                <w:lang w:val="fr-FR"/>
              </w:rPr>
            </w:pPr>
            <w:r w:rsidRPr="00270F91">
              <w:rPr>
                <w:bCs/>
                <w:lang w:val="fr-FR"/>
              </w:rPr>
              <w:t>- Un rapport mensuel succinct faisant état de sa contribution au Projet</w:t>
            </w:r>
          </w:p>
          <w:p w14:paraId="4C18A0C0" w14:textId="77777777" w:rsidR="00692BDD" w:rsidRPr="00270F91" w:rsidRDefault="00692BDD" w:rsidP="00692BDD">
            <w:pPr>
              <w:spacing w:before="60" w:after="60" w:line="300" w:lineRule="exact"/>
              <w:ind w:left="0"/>
              <w:jc w:val="both"/>
              <w:rPr>
                <w:bCs/>
                <w:lang w:val="fr-FR"/>
              </w:rPr>
            </w:pPr>
            <w:r>
              <w:rPr>
                <w:bCs/>
                <w:lang w:val="fr-FR"/>
              </w:rPr>
              <w:t xml:space="preserve">- Des rapports </w:t>
            </w:r>
            <w:r w:rsidR="0077553B">
              <w:rPr>
                <w:bCs/>
                <w:lang w:val="fr-FR"/>
              </w:rPr>
              <w:t>semestriels</w:t>
            </w:r>
            <w:r>
              <w:rPr>
                <w:bCs/>
                <w:lang w:val="fr-FR"/>
              </w:rPr>
              <w:t xml:space="preserve"> sur le </w:t>
            </w:r>
            <w:r w:rsidR="0092338C">
              <w:rPr>
                <w:bCs/>
                <w:lang w:val="fr-FR"/>
              </w:rPr>
              <w:t>SEA</w:t>
            </w:r>
            <w:r>
              <w:rPr>
                <w:bCs/>
                <w:lang w:val="fr-FR"/>
              </w:rPr>
              <w:t xml:space="preserve"> du programme.</w:t>
            </w:r>
          </w:p>
        </w:tc>
      </w:tr>
      <w:tr w:rsidR="00270F91" w:rsidRPr="00030C5D" w14:paraId="78901FCC" w14:textId="77777777" w:rsidTr="66FCE207">
        <w:trPr>
          <w:trHeight w:val="241"/>
        </w:trPr>
        <w:tc>
          <w:tcPr>
            <w:tcW w:w="1874" w:type="dxa"/>
          </w:tcPr>
          <w:p w14:paraId="75296BD3" w14:textId="77777777" w:rsidR="00B36F0D" w:rsidRPr="00F67282" w:rsidRDefault="00B36F0D" w:rsidP="00B36F0D">
            <w:pPr>
              <w:spacing w:before="60" w:after="60"/>
              <w:ind w:left="0"/>
              <w:rPr>
                <w:b/>
                <w:lang w:val="fr-FR"/>
              </w:rPr>
            </w:pPr>
            <w:r w:rsidRPr="00F67282">
              <w:rPr>
                <w:b/>
                <w:lang w:val="fr-FR"/>
              </w:rPr>
              <w:t>Qualifications minimum</w:t>
            </w:r>
          </w:p>
        </w:tc>
        <w:tc>
          <w:tcPr>
            <w:tcW w:w="6766" w:type="dxa"/>
          </w:tcPr>
          <w:p w14:paraId="511A7B3B" w14:textId="5777D287" w:rsidR="00B36F0D" w:rsidRPr="00030C5D" w:rsidRDefault="00BA4B02" w:rsidP="00030C5D">
            <w:pPr>
              <w:pStyle w:val="Lijstalinea"/>
              <w:numPr>
                <w:ilvl w:val="0"/>
                <w:numId w:val="40"/>
              </w:numPr>
              <w:spacing w:line="300" w:lineRule="exact"/>
              <w:jc w:val="both"/>
              <w:rPr>
                <w:lang w:val="fr-FR"/>
              </w:rPr>
            </w:pPr>
            <w:r w:rsidRPr="00270F91">
              <w:rPr>
                <w:lang w:val="fr-FR"/>
              </w:rPr>
              <w:t>Avoir un diplôme universitaire (Bac+4 ans)</w:t>
            </w:r>
            <w:r w:rsidR="00030C5D">
              <w:rPr>
                <w:lang w:val="fr-FR"/>
              </w:rPr>
              <w:t xml:space="preserve"> </w:t>
            </w:r>
            <w:r w:rsidR="00030C5D" w:rsidRPr="00030C5D">
              <w:rPr>
                <w:lang w:val="fr-FR"/>
              </w:rPr>
              <w:t>en économie du développement, statistiques, planification, évaluation des politiques publiques ou équivalent</w:t>
            </w:r>
          </w:p>
          <w:p w14:paraId="7FF670C1" w14:textId="77777777" w:rsidR="00B44EC2" w:rsidRPr="007274A2" w:rsidRDefault="00966FC4" w:rsidP="009B1AE5">
            <w:pPr>
              <w:pStyle w:val="Lijstalinea"/>
              <w:numPr>
                <w:ilvl w:val="0"/>
                <w:numId w:val="40"/>
              </w:numPr>
              <w:spacing w:line="300" w:lineRule="exact"/>
              <w:jc w:val="both"/>
              <w:rPr>
                <w:lang w:val="fr-FR"/>
              </w:rPr>
            </w:pPr>
            <w:r w:rsidRPr="007274A2">
              <w:rPr>
                <w:lang w:val="fr-FR"/>
              </w:rPr>
              <w:t xml:space="preserve">Avoir au moins </w:t>
            </w:r>
            <w:r w:rsidR="007274A2">
              <w:rPr>
                <w:lang w:val="fr-FR"/>
              </w:rPr>
              <w:t>4</w:t>
            </w:r>
            <w:r w:rsidRPr="007274A2">
              <w:rPr>
                <w:lang w:val="fr-FR"/>
              </w:rPr>
              <w:t xml:space="preserve"> ans d’expérience dans une position de suivi</w:t>
            </w:r>
            <w:r w:rsidR="006B1CF1" w:rsidRPr="007274A2">
              <w:rPr>
                <w:lang w:val="fr-FR"/>
              </w:rPr>
              <w:t>-évaluation</w:t>
            </w:r>
            <w:r w:rsidR="00347E50" w:rsidRPr="007274A2">
              <w:rPr>
                <w:lang w:val="fr-FR"/>
              </w:rPr>
              <w:t xml:space="preserve"> de projet</w:t>
            </w:r>
            <w:r w:rsidR="007274A2" w:rsidRPr="007274A2">
              <w:rPr>
                <w:lang w:val="fr-FR"/>
              </w:rPr>
              <w:t>s basés sur une approche cadre logique</w:t>
            </w:r>
          </w:p>
          <w:p w14:paraId="2C5092A7" w14:textId="77777777" w:rsidR="00347E50" w:rsidRPr="00270F91" w:rsidRDefault="00AD669F" w:rsidP="00B44EC2">
            <w:pPr>
              <w:pStyle w:val="Lijstalinea"/>
              <w:numPr>
                <w:ilvl w:val="0"/>
                <w:numId w:val="40"/>
              </w:numPr>
              <w:spacing w:line="300" w:lineRule="exact"/>
              <w:jc w:val="both"/>
              <w:rPr>
                <w:lang w:val="fr-FR"/>
              </w:rPr>
            </w:pPr>
            <w:r>
              <w:rPr>
                <w:lang w:val="fr-FR"/>
              </w:rPr>
              <w:t>M</w:t>
            </w:r>
            <w:r w:rsidR="00FB7515" w:rsidRPr="00270F91">
              <w:rPr>
                <w:lang w:val="fr-FR"/>
              </w:rPr>
              <w:t xml:space="preserve">aîtrise </w:t>
            </w:r>
            <w:r w:rsidR="002B7303" w:rsidRPr="00270F91">
              <w:rPr>
                <w:lang w:val="fr-FR"/>
              </w:rPr>
              <w:t>des mécanismes de suivi-évaluation, dans le cadre de projets</w:t>
            </w:r>
            <w:r w:rsidR="008C6E33" w:rsidRPr="00270F91">
              <w:rPr>
                <w:lang w:val="fr-FR"/>
              </w:rPr>
              <w:t xml:space="preserve"> </w:t>
            </w:r>
            <w:r w:rsidR="002D6D21" w:rsidRPr="00270F91">
              <w:rPr>
                <w:lang w:val="fr-FR"/>
              </w:rPr>
              <w:t>avec des thématiques liées au développement institutionnel et à la gouvernance</w:t>
            </w:r>
          </w:p>
          <w:p w14:paraId="2A16D1EF" w14:textId="400DA7E9" w:rsidR="002D6D21" w:rsidRPr="00270F91" w:rsidRDefault="002D6D21" w:rsidP="00B44EC2">
            <w:pPr>
              <w:pStyle w:val="Lijstalinea"/>
              <w:numPr>
                <w:ilvl w:val="0"/>
                <w:numId w:val="40"/>
              </w:numPr>
              <w:spacing w:line="300" w:lineRule="exact"/>
              <w:jc w:val="both"/>
              <w:rPr>
                <w:lang w:val="fr-FR"/>
              </w:rPr>
            </w:pPr>
            <w:r w:rsidRPr="00270F91">
              <w:rPr>
                <w:lang w:val="fr-FR"/>
              </w:rPr>
              <w:t xml:space="preserve">Expérience </w:t>
            </w:r>
            <w:r w:rsidR="00A407FC" w:rsidRPr="00270F91">
              <w:rPr>
                <w:lang w:val="fr-FR"/>
              </w:rPr>
              <w:t>étendue</w:t>
            </w:r>
            <w:r w:rsidR="004B20F3" w:rsidRPr="00270F91">
              <w:rPr>
                <w:lang w:val="fr-FR"/>
              </w:rPr>
              <w:t xml:space="preserve"> </w:t>
            </w:r>
            <w:r w:rsidR="00DA0DFD">
              <w:rPr>
                <w:lang w:val="fr-FR"/>
              </w:rPr>
              <w:t xml:space="preserve">de </w:t>
            </w:r>
            <w:r w:rsidR="004B20F3" w:rsidRPr="00270F91">
              <w:rPr>
                <w:lang w:val="fr-FR"/>
              </w:rPr>
              <w:t>travail dans des équipes pluridisciplinaires et internationa</w:t>
            </w:r>
            <w:r w:rsidR="00DA0DFD">
              <w:rPr>
                <w:lang w:val="fr-FR"/>
              </w:rPr>
              <w:t>les</w:t>
            </w:r>
            <w:r w:rsidR="00030C5D">
              <w:rPr>
                <w:lang w:val="fr-FR"/>
              </w:rPr>
              <w:t xml:space="preserve">, </w:t>
            </w:r>
            <w:r w:rsidR="00030C5D" w:rsidRPr="00030C5D">
              <w:rPr>
                <w:lang w:val="fr-FR"/>
              </w:rPr>
              <w:t>les institutions publiques, les collectivités locales et les partenaires techniques</w:t>
            </w:r>
          </w:p>
          <w:p w14:paraId="48807951" w14:textId="77777777" w:rsidR="00015CFF" w:rsidRPr="00270F91" w:rsidRDefault="0013018B" w:rsidP="00B44EC2">
            <w:pPr>
              <w:pStyle w:val="Lijstalinea"/>
              <w:numPr>
                <w:ilvl w:val="0"/>
                <w:numId w:val="40"/>
              </w:numPr>
              <w:spacing w:line="300" w:lineRule="exact"/>
              <w:jc w:val="both"/>
              <w:rPr>
                <w:lang w:val="fr-FR"/>
              </w:rPr>
            </w:pPr>
            <w:r w:rsidRPr="00270F91">
              <w:rPr>
                <w:lang w:val="fr-FR"/>
              </w:rPr>
              <w:t>Excellente maîtrise orale et écrite du français</w:t>
            </w:r>
            <w:r w:rsidR="0030104E">
              <w:rPr>
                <w:lang w:val="fr-FR"/>
              </w:rPr>
              <w:t xml:space="preserve"> et de l’arabe</w:t>
            </w:r>
          </w:p>
          <w:p w14:paraId="03BAFAD0" w14:textId="77777777" w:rsidR="008E2621" w:rsidRDefault="006A69D4" w:rsidP="00B34E04">
            <w:pPr>
              <w:pStyle w:val="Lijstalinea"/>
              <w:numPr>
                <w:ilvl w:val="0"/>
                <w:numId w:val="40"/>
              </w:numPr>
              <w:spacing w:line="300" w:lineRule="exact"/>
              <w:jc w:val="both"/>
              <w:rPr>
                <w:lang w:val="fr-FR"/>
              </w:rPr>
            </w:pPr>
            <w:r w:rsidRPr="00270F91">
              <w:rPr>
                <w:lang w:val="fr-FR"/>
              </w:rPr>
              <w:t>Expérience</w:t>
            </w:r>
            <w:r w:rsidR="0013250D" w:rsidRPr="00270F91">
              <w:rPr>
                <w:lang w:val="fr-FR"/>
              </w:rPr>
              <w:t xml:space="preserve"> démontrée</w:t>
            </w:r>
            <w:r w:rsidRPr="00270F91">
              <w:rPr>
                <w:lang w:val="fr-FR"/>
              </w:rPr>
              <w:t xml:space="preserve"> avec et connaissances</w:t>
            </w:r>
            <w:r w:rsidR="0013250D" w:rsidRPr="00270F91">
              <w:rPr>
                <w:lang w:val="fr-FR"/>
              </w:rPr>
              <w:t xml:space="preserve"> profondes</w:t>
            </w:r>
            <w:r w:rsidRPr="00270F91">
              <w:rPr>
                <w:lang w:val="fr-FR"/>
              </w:rPr>
              <w:t xml:space="preserve"> d</w:t>
            </w:r>
            <w:r w:rsidR="005562DE" w:rsidRPr="00270F91">
              <w:rPr>
                <w:lang w:val="fr-FR"/>
              </w:rPr>
              <w:t xml:space="preserve">e la gouvernance locale </w:t>
            </w:r>
            <w:r w:rsidR="00681F4B" w:rsidRPr="00270F91">
              <w:rPr>
                <w:lang w:val="fr-FR"/>
              </w:rPr>
              <w:t>de l’Algérie</w:t>
            </w:r>
            <w:r w:rsidR="005562DE" w:rsidRPr="00270F91">
              <w:rPr>
                <w:lang w:val="fr-FR"/>
              </w:rPr>
              <w:t xml:space="preserve"> </w:t>
            </w:r>
          </w:p>
          <w:p w14:paraId="37349DA2" w14:textId="4C089895" w:rsidR="00052D97" w:rsidRPr="00B34E04" w:rsidRDefault="00030C5D" w:rsidP="00B34E04">
            <w:pPr>
              <w:pStyle w:val="Lijstalinea"/>
              <w:numPr>
                <w:ilvl w:val="0"/>
                <w:numId w:val="40"/>
              </w:numPr>
              <w:spacing w:line="300" w:lineRule="exact"/>
              <w:jc w:val="both"/>
              <w:rPr>
                <w:lang w:val="fr-FR"/>
              </w:rPr>
            </w:pPr>
            <w:r w:rsidRPr="00030C5D">
              <w:rPr>
                <w:lang w:val="fr-FR"/>
              </w:rPr>
              <w:t>Compétence confirmée dans l’utilisation d’outils de traitement et d’analyse de données (Excel, Power BI, etc.)</w:t>
            </w:r>
          </w:p>
        </w:tc>
      </w:tr>
      <w:tr w:rsidR="00270F91" w:rsidRPr="00030C5D" w14:paraId="471FB909" w14:textId="77777777" w:rsidTr="66FCE207">
        <w:trPr>
          <w:trHeight w:val="241"/>
        </w:trPr>
        <w:tc>
          <w:tcPr>
            <w:tcW w:w="1874" w:type="dxa"/>
          </w:tcPr>
          <w:p w14:paraId="4C20CE0B" w14:textId="77777777" w:rsidR="00B36F0D" w:rsidRPr="00F67282" w:rsidRDefault="00B36F0D" w:rsidP="00B36F0D">
            <w:pPr>
              <w:spacing w:before="60" w:after="60"/>
              <w:ind w:left="0"/>
              <w:rPr>
                <w:b/>
                <w:lang w:val="fr-FR"/>
              </w:rPr>
            </w:pPr>
            <w:r w:rsidRPr="00F67282">
              <w:rPr>
                <w:b/>
                <w:lang w:val="fr-FR"/>
              </w:rPr>
              <w:t>Durée de la mission</w:t>
            </w:r>
          </w:p>
        </w:tc>
        <w:tc>
          <w:tcPr>
            <w:tcW w:w="6766" w:type="dxa"/>
          </w:tcPr>
          <w:p w14:paraId="218D5C6E" w14:textId="77777777" w:rsidR="00B36F0D" w:rsidRPr="00270F91" w:rsidRDefault="00B36F0D" w:rsidP="00B36F0D">
            <w:pPr>
              <w:spacing w:before="60" w:after="60" w:line="300" w:lineRule="exact"/>
              <w:ind w:left="0"/>
              <w:jc w:val="both"/>
              <w:rPr>
                <w:lang w:val="fr-FR"/>
              </w:rPr>
            </w:pPr>
            <w:r w:rsidRPr="00270F91">
              <w:rPr>
                <w:lang w:val="fr-FR"/>
              </w:rPr>
              <w:t xml:space="preserve">La durée de la présente mission sera de </w:t>
            </w:r>
            <w:r w:rsidR="001A4722" w:rsidRPr="00270F91">
              <w:rPr>
                <w:lang w:val="fr-FR"/>
              </w:rPr>
              <w:t>01</w:t>
            </w:r>
            <w:r w:rsidR="00392BC8" w:rsidRPr="00270F91">
              <w:rPr>
                <w:lang w:val="fr-FR"/>
              </w:rPr>
              <w:t xml:space="preserve"> </w:t>
            </w:r>
            <w:r w:rsidR="0036132C" w:rsidRPr="00270F91">
              <w:rPr>
                <w:lang w:val="fr-FR"/>
              </w:rPr>
              <w:t>an</w:t>
            </w:r>
            <w:r w:rsidR="001A4722" w:rsidRPr="00270F91">
              <w:rPr>
                <w:lang w:val="fr-FR"/>
              </w:rPr>
              <w:t xml:space="preserve"> renouvelable</w:t>
            </w:r>
            <w:r w:rsidR="0036132C" w:rsidRPr="00270F91">
              <w:rPr>
                <w:lang w:val="fr-FR"/>
              </w:rPr>
              <w:t xml:space="preserve">. </w:t>
            </w:r>
          </w:p>
        </w:tc>
      </w:tr>
      <w:tr w:rsidR="00270F91" w:rsidRPr="00270F91" w14:paraId="5F4A84E1" w14:textId="77777777" w:rsidTr="66FCE207">
        <w:trPr>
          <w:trHeight w:val="241"/>
        </w:trPr>
        <w:tc>
          <w:tcPr>
            <w:tcW w:w="1874" w:type="dxa"/>
          </w:tcPr>
          <w:p w14:paraId="270A5647" w14:textId="77777777" w:rsidR="00B36F0D" w:rsidRPr="00F67282" w:rsidRDefault="00B36F0D" w:rsidP="00B36F0D">
            <w:pPr>
              <w:spacing w:before="60" w:after="60"/>
              <w:ind w:left="0"/>
              <w:rPr>
                <w:b/>
                <w:lang w:val="fr-FR"/>
              </w:rPr>
            </w:pPr>
            <w:r w:rsidRPr="00F67282">
              <w:rPr>
                <w:b/>
                <w:lang w:val="fr-FR"/>
              </w:rPr>
              <w:t>Lieu du travail</w:t>
            </w:r>
          </w:p>
        </w:tc>
        <w:tc>
          <w:tcPr>
            <w:tcW w:w="6766" w:type="dxa"/>
          </w:tcPr>
          <w:p w14:paraId="529CAA9F" w14:textId="77777777" w:rsidR="00B36F0D" w:rsidRPr="00270F91" w:rsidRDefault="0036132C" w:rsidP="00B36F0D">
            <w:pPr>
              <w:spacing w:before="60" w:after="60" w:line="300" w:lineRule="exact"/>
              <w:ind w:left="0"/>
              <w:jc w:val="both"/>
              <w:rPr>
                <w:bCs/>
                <w:lang w:val="fr-FR"/>
              </w:rPr>
            </w:pPr>
            <w:r w:rsidRPr="00270F91">
              <w:rPr>
                <w:bCs/>
                <w:lang w:val="fr-FR"/>
              </w:rPr>
              <w:t xml:space="preserve">Alger-Algérie </w:t>
            </w:r>
            <w:r w:rsidR="00B36F0D" w:rsidRPr="00270F91">
              <w:rPr>
                <w:bCs/>
                <w:lang w:val="fr-FR"/>
              </w:rPr>
              <w:t xml:space="preserve"> </w:t>
            </w:r>
          </w:p>
        </w:tc>
      </w:tr>
      <w:tr w:rsidR="00270F91" w:rsidRPr="00FF3B07" w14:paraId="3668B332" w14:textId="77777777" w:rsidTr="66FCE207">
        <w:trPr>
          <w:trHeight w:val="241"/>
        </w:trPr>
        <w:tc>
          <w:tcPr>
            <w:tcW w:w="1874" w:type="dxa"/>
          </w:tcPr>
          <w:p w14:paraId="48D893E3" w14:textId="77777777" w:rsidR="00962F91" w:rsidRPr="00F67282" w:rsidRDefault="009B74DA" w:rsidP="27593EC4">
            <w:pPr>
              <w:spacing w:before="60" w:after="60"/>
              <w:ind w:left="0"/>
              <w:rPr>
                <w:b/>
                <w:bCs/>
                <w:lang w:val="fr-FR"/>
              </w:rPr>
            </w:pPr>
            <w:r w:rsidRPr="00F67282">
              <w:rPr>
                <w:b/>
                <w:bCs/>
                <w:lang w:val="fr-FR"/>
              </w:rPr>
              <w:t>Investissement de temps</w:t>
            </w:r>
          </w:p>
        </w:tc>
        <w:tc>
          <w:tcPr>
            <w:tcW w:w="6766" w:type="dxa"/>
          </w:tcPr>
          <w:p w14:paraId="37AE57BD" w14:textId="77777777" w:rsidR="00962F91" w:rsidRPr="00B34E04" w:rsidRDefault="006F3732" w:rsidP="27593EC4">
            <w:pPr>
              <w:spacing w:before="60" w:after="60" w:line="300" w:lineRule="exact"/>
              <w:ind w:left="720" w:hanging="720"/>
              <w:jc w:val="both"/>
              <w:rPr>
                <w:lang w:val="fr-FR"/>
              </w:rPr>
            </w:pPr>
            <w:r>
              <w:rPr>
                <w:lang w:val="fr-FR"/>
              </w:rPr>
              <w:t>1</w:t>
            </w:r>
            <w:r w:rsidR="00FF3B07">
              <w:rPr>
                <w:lang w:val="fr-FR"/>
              </w:rPr>
              <w:t>6</w:t>
            </w:r>
            <w:r>
              <w:rPr>
                <w:lang w:val="fr-FR"/>
              </w:rPr>
              <w:t>0</w:t>
            </w:r>
            <w:r w:rsidR="009B74DA" w:rsidRPr="00270F91">
              <w:rPr>
                <w:lang w:val="fr-FR"/>
              </w:rPr>
              <w:t xml:space="preserve"> jours ouvrés </w:t>
            </w:r>
            <w:r w:rsidR="008F7AB6" w:rsidRPr="00270F91">
              <w:rPr>
                <w:lang w:val="fr-FR"/>
              </w:rPr>
              <w:t>par an</w:t>
            </w:r>
          </w:p>
        </w:tc>
      </w:tr>
      <w:tr w:rsidR="00B34E04" w:rsidRPr="00030C5D" w14:paraId="78AF19E2" w14:textId="77777777" w:rsidTr="66FCE207">
        <w:trPr>
          <w:trHeight w:val="241"/>
        </w:trPr>
        <w:tc>
          <w:tcPr>
            <w:tcW w:w="1874" w:type="dxa"/>
          </w:tcPr>
          <w:p w14:paraId="69AF4E38" w14:textId="77777777" w:rsidR="00B34E04" w:rsidRPr="003F13D3" w:rsidRDefault="003F13D3" w:rsidP="27593EC4">
            <w:pPr>
              <w:spacing w:before="60" w:after="60"/>
              <w:ind w:left="0"/>
              <w:rPr>
                <w:b/>
                <w:bCs/>
                <w:lang w:val="fr-FR"/>
              </w:rPr>
            </w:pPr>
            <w:r>
              <w:rPr>
                <w:b/>
                <w:bCs/>
                <w:lang w:val="fr-FR"/>
              </w:rPr>
              <w:t>Contact</w:t>
            </w:r>
          </w:p>
        </w:tc>
        <w:tc>
          <w:tcPr>
            <w:tcW w:w="6766" w:type="dxa"/>
          </w:tcPr>
          <w:p w14:paraId="05589802" w14:textId="77777777" w:rsidR="004419E2" w:rsidRPr="00F90429" w:rsidRDefault="004419E2" w:rsidP="004419E2">
            <w:pPr>
              <w:spacing w:line="300" w:lineRule="exact"/>
              <w:ind w:left="0"/>
              <w:rPr>
                <w:rFonts w:ascii="Roboto" w:eastAsia="Roboto" w:hAnsi="Roboto" w:cs="Roboto"/>
                <w:color w:val="000000" w:themeColor="text1"/>
                <w:lang w:val="fr-FR"/>
              </w:rPr>
            </w:pPr>
            <w:r w:rsidRPr="761A0C24">
              <w:rPr>
                <w:rFonts w:ascii="Roboto" w:eastAsia="Roboto" w:hAnsi="Roboto" w:cs="Roboto"/>
                <w:color w:val="000000" w:themeColor="text1"/>
                <w:lang w:val="fr-FR"/>
              </w:rPr>
              <w:t>Afin de postuler ou si vous avez des questions, veuillez contacter</w:t>
            </w:r>
            <w:r w:rsidR="55A137C5" w:rsidRPr="761A0C24">
              <w:rPr>
                <w:rFonts w:ascii="Roboto" w:eastAsia="Roboto" w:hAnsi="Roboto" w:cs="Roboto"/>
                <w:color w:val="000000" w:themeColor="text1"/>
                <w:lang w:val="fr-FR"/>
              </w:rPr>
              <w:t xml:space="preserve"> et / ou envoyer vos CV à </w:t>
            </w:r>
            <w:r w:rsidRPr="761A0C24">
              <w:rPr>
                <w:rFonts w:ascii="Roboto" w:eastAsia="Roboto" w:hAnsi="Roboto" w:cs="Roboto"/>
                <w:color w:val="000000" w:themeColor="text1"/>
                <w:lang w:val="fr-FR"/>
              </w:rPr>
              <w:t xml:space="preserve">: </w:t>
            </w:r>
            <w:hyperlink r:id="rId11" w:history="1">
              <w:r w:rsidR="00692BDD" w:rsidRPr="00FB424F">
                <w:rPr>
                  <w:rStyle w:val="Hyperlink"/>
                  <w:rFonts w:ascii="Roboto" w:eastAsia="Roboto" w:hAnsi="Roboto" w:cs="Roboto"/>
                  <w:lang w:val="fr-FR"/>
                </w:rPr>
                <w:t>marion.emke@vng.nl</w:t>
              </w:r>
            </w:hyperlink>
            <w:r w:rsidR="00692BDD" w:rsidRPr="66FCE207">
              <w:rPr>
                <w:rFonts w:ascii="Roboto" w:eastAsia="Roboto" w:hAnsi="Roboto" w:cs="Roboto"/>
                <w:lang w:val="fr-FR"/>
              </w:rPr>
              <w:t xml:space="preserve"> et maud.alberge@vng.nl</w:t>
            </w:r>
          </w:p>
          <w:p w14:paraId="32CC3A27" w14:textId="77777777" w:rsidR="00E271F1" w:rsidRDefault="00E271F1" w:rsidP="004419E2">
            <w:pPr>
              <w:spacing w:line="300" w:lineRule="exact"/>
              <w:ind w:left="0"/>
              <w:rPr>
                <w:rFonts w:ascii="Roboto" w:eastAsia="Roboto" w:hAnsi="Roboto" w:cs="Roboto"/>
                <w:color w:val="000000" w:themeColor="text1"/>
                <w:lang w:val="fr-FR"/>
              </w:rPr>
            </w:pPr>
          </w:p>
          <w:p w14:paraId="5FDFB133" w14:textId="77777777" w:rsidR="00B34E04" w:rsidRDefault="006F5BB8" w:rsidP="27593EC4">
            <w:pPr>
              <w:spacing w:before="60" w:after="60" w:line="300" w:lineRule="exact"/>
              <w:ind w:left="720" w:hanging="720"/>
              <w:jc w:val="both"/>
              <w:rPr>
                <w:lang w:val="fr-FR"/>
              </w:rPr>
            </w:pPr>
            <w:r w:rsidRPr="66FCE207">
              <w:rPr>
                <w:lang w:val="fr-FR"/>
              </w:rPr>
              <w:t xml:space="preserve">Date limite des postulations : </w:t>
            </w:r>
            <w:r w:rsidR="0077553B">
              <w:rPr>
                <w:lang w:val="fr-FR"/>
              </w:rPr>
              <w:t>15 novembre</w:t>
            </w:r>
            <w:r w:rsidR="00692BDD" w:rsidRPr="66FCE207">
              <w:rPr>
                <w:lang w:val="fr-FR"/>
              </w:rPr>
              <w:t xml:space="preserve"> </w:t>
            </w:r>
            <w:r w:rsidR="0030104E" w:rsidRPr="66FCE207">
              <w:rPr>
                <w:lang w:val="fr-FR"/>
              </w:rPr>
              <w:t>202</w:t>
            </w:r>
            <w:r w:rsidR="00F90429" w:rsidRPr="66FCE207">
              <w:rPr>
                <w:lang w:val="fr-FR"/>
              </w:rPr>
              <w:t>5</w:t>
            </w:r>
          </w:p>
          <w:p w14:paraId="239DD2DC" w14:textId="77777777" w:rsidR="0069358B" w:rsidRPr="00270F91" w:rsidRDefault="0069358B" w:rsidP="0069358B">
            <w:pPr>
              <w:spacing w:before="60" w:after="60" w:line="300" w:lineRule="exact"/>
              <w:ind w:left="0"/>
              <w:jc w:val="both"/>
              <w:rPr>
                <w:lang w:val="fr-FR"/>
              </w:rPr>
            </w:pPr>
          </w:p>
        </w:tc>
      </w:tr>
    </w:tbl>
    <w:p w14:paraId="7080FCBE" w14:textId="77777777" w:rsidR="007E2AAE" w:rsidRPr="00270F91" w:rsidRDefault="007E2AAE" w:rsidP="00627EEE">
      <w:pPr>
        <w:tabs>
          <w:tab w:val="left" w:pos="4410"/>
        </w:tabs>
        <w:ind w:left="0"/>
        <w:jc w:val="both"/>
        <w:rPr>
          <w:lang w:val="fr-FR"/>
        </w:rPr>
      </w:pPr>
    </w:p>
    <w:sectPr w:rsidR="007E2AAE" w:rsidRPr="00270F91" w:rsidSect="000A492C">
      <w:headerReference w:type="default" r:id="rId12"/>
      <w:footerReference w:type="default" r:id="rId13"/>
      <w:pgSz w:w="11906" w:h="16838" w:code="9"/>
      <w:pgMar w:top="1699" w:right="1411" w:bottom="1411" w:left="1138" w:header="1138"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3AB2F" w14:textId="77777777" w:rsidR="00EC2EFA" w:rsidRDefault="00EC2EFA">
      <w:r>
        <w:separator/>
      </w:r>
    </w:p>
  </w:endnote>
  <w:endnote w:type="continuationSeparator" w:id="0">
    <w:p w14:paraId="2483DAB8" w14:textId="77777777" w:rsidR="00EC2EFA" w:rsidRDefault="00EC2EFA">
      <w:r>
        <w:continuationSeparator/>
      </w:r>
    </w:p>
  </w:endnote>
  <w:endnote w:type="continuationNotice" w:id="1">
    <w:p w14:paraId="1ED59999" w14:textId="77777777" w:rsidR="00EC2EFA" w:rsidRDefault="00EC2E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88" w:type="dxa"/>
      <w:tblBorders>
        <w:top w:val="single" w:sz="24" w:space="0" w:color="00B0F0"/>
        <w:insideH w:val="single" w:sz="24" w:space="0" w:color="FDB913"/>
        <w:insideV w:val="single" w:sz="24" w:space="0" w:color="00B0F0"/>
      </w:tblBorders>
      <w:tblLook w:val="01E0" w:firstRow="1" w:lastRow="1" w:firstColumn="1" w:lastColumn="1" w:noHBand="0" w:noVBand="0"/>
    </w:tblPr>
    <w:tblGrid>
      <w:gridCol w:w="1908"/>
      <w:gridCol w:w="7380"/>
    </w:tblGrid>
    <w:tr w:rsidR="00F144DB" w14:paraId="104B1606" w14:textId="77777777" w:rsidTr="00337E28">
      <w:trPr>
        <w:trHeight w:val="540"/>
      </w:trPr>
      <w:tc>
        <w:tcPr>
          <w:tcW w:w="1908" w:type="dxa"/>
          <w:vAlign w:val="center"/>
        </w:tcPr>
        <w:p w14:paraId="510BE64C" w14:textId="77777777" w:rsidR="00F144DB" w:rsidRPr="00F144DB" w:rsidRDefault="00F144DB">
          <w:pPr>
            <w:pStyle w:val="Koptekst"/>
            <w:ind w:left="0"/>
            <w:jc w:val="right"/>
            <w:rPr>
              <w:color w:val="000000"/>
              <w:sz w:val="15"/>
              <w:szCs w:val="15"/>
            </w:rPr>
          </w:pPr>
        </w:p>
      </w:tc>
      <w:tc>
        <w:tcPr>
          <w:tcW w:w="7380" w:type="dxa"/>
          <w:vAlign w:val="center"/>
        </w:tcPr>
        <w:p w14:paraId="508EC5E7" w14:textId="77777777" w:rsidR="00F144DB" w:rsidRDefault="00F144DB" w:rsidP="00C11166">
          <w:pPr>
            <w:pStyle w:val="Koptekst"/>
            <w:ind w:left="74"/>
            <w:rPr>
              <w:b/>
              <w:color w:val="3366FF"/>
              <w:sz w:val="17"/>
              <w:szCs w:val="17"/>
            </w:rPr>
          </w:pPr>
          <w:bookmarkStart w:id="1" w:name="rechtsonder"/>
          <w:bookmarkEnd w:id="1"/>
          <w:r>
            <w:rPr>
              <w:b/>
              <w:color w:val="003768"/>
              <w:sz w:val="19"/>
              <w:szCs w:val="19"/>
              <w:lang w:val="en-US"/>
            </w:rPr>
            <w:t>Terms of Reference</w:t>
          </w:r>
        </w:p>
      </w:tc>
    </w:tr>
  </w:tbl>
  <w:p w14:paraId="2B989542" w14:textId="77777777" w:rsidR="00F144DB" w:rsidRDefault="00F144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35E1D" w14:textId="77777777" w:rsidR="00EC2EFA" w:rsidRDefault="00EC2EFA">
      <w:r>
        <w:separator/>
      </w:r>
    </w:p>
  </w:footnote>
  <w:footnote w:type="continuationSeparator" w:id="0">
    <w:p w14:paraId="188F30A2" w14:textId="77777777" w:rsidR="00EC2EFA" w:rsidRDefault="00EC2EFA">
      <w:r>
        <w:continuationSeparator/>
      </w:r>
    </w:p>
  </w:footnote>
  <w:footnote w:type="continuationNotice" w:id="1">
    <w:p w14:paraId="43476CC6" w14:textId="77777777" w:rsidR="00EC2EFA" w:rsidRDefault="00EC2E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08" w:type="dxa"/>
      <w:tblBorders>
        <w:bottom w:val="single" w:sz="4" w:space="0" w:color="00B0F0"/>
        <w:insideH w:val="single" w:sz="24" w:space="0" w:color="FDB913"/>
        <w:insideV w:val="single" w:sz="24" w:space="0" w:color="00B0F0"/>
      </w:tblBorders>
      <w:tblLook w:val="01E0" w:firstRow="1" w:lastRow="1" w:firstColumn="1" w:lastColumn="1" w:noHBand="0" w:noVBand="0"/>
    </w:tblPr>
    <w:tblGrid>
      <w:gridCol w:w="1117"/>
      <w:gridCol w:w="6223"/>
      <w:gridCol w:w="1768"/>
    </w:tblGrid>
    <w:tr w:rsidR="00F144DB" w14:paraId="02D8F892" w14:textId="77777777" w:rsidTr="00337E28">
      <w:trPr>
        <w:trHeight w:val="540"/>
      </w:trPr>
      <w:tc>
        <w:tcPr>
          <w:tcW w:w="1188" w:type="dxa"/>
        </w:tcPr>
        <w:p w14:paraId="527C0D7F" w14:textId="77777777" w:rsidR="00F144DB" w:rsidRDefault="00F144DB" w:rsidP="00B61BA8">
          <w:pPr>
            <w:pStyle w:val="Koptekst"/>
            <w:ind w:left="0"/>
            <w:rPr>
              <w:color w:val="3366FF"/>
              <w:sz w:val="28"/>
              <w:szCs w:val="28"/>
            </w:rPr>
          </w:pPr>
        </w:p>
      </w:tc>
      <w:tc>
        <w:tcPr>
          <w:tcW w:w="6660" w:type="dxa"/>
          <w:vAlign w:val="center"/>
        </w:tcPr>
        <w:p w14:paraId="7C1E9D38" w14:textId="77777777" w:rsidR="00570B25" w:rsidRDefault="001B458E" w:rsidP="00C65352">
          <w:pPr>
            <w:pStyle w:val="Koptekst"/>
            <w:ind w:left="72"/>
            <w:jc w:val="center"/>
            <w:rPr>
              <w:b/>
              <w:color w:val="003768"/>
              <w:sz w:val="19"/>
              <w:szCs w:val="19"/>
              <w:lang w:val="en-US"/>
            </w:rPr>
          </w:pPr>
          <w:bookmarkStart w:id="0" w:name="kopmidden"/>
          <w:bookmarkEnd w:id="0"/>
          <w:r>
            <w:rPr>
              <w:b/>
              <w:color w:val="003768"/>
              <w:sz w:val="19"/>
              <w:szCs w:val="19"/>
              <w:lang w:val="en-US"/>
            </w:rPr>
            <w:t>ADIL</w:t>
          </w:r>
          <w:r w:rsidR="00B8320A">
            <w:rPr>
              <w:b/>
              <w:color w:val="003768"/>
              <w:sz w:val="19"/>
              <w:szCs w:val="19"/>
              <w:lang w:val="en-US"/>
            </w:rPr>
            <w:t xml:space="preserve"> 202</w:t>
          </w:r>
          <w:r w:rsidR="00DA0FC6">
            <w:rPr>
              <w:b/>
              <w:color w:val="003768"/>
              <w:sz w:val="19"/>
              <w:szCs w:val="19"/>
              <w:lang w:val="en-US"/>
            </w:rPr>
            <w:t>4</w:t>
          </w:r>
          <w:r w:rsidR="00B8320A">
            <w:rPr>
              <w:b/>
              <w:color w:val="003768"/>
              <w:sz w:val="19"/>
              <w:szCs w:val="19"/>
              <w:lang w:val="en-US"/>
            </w:rPr>
            <w:t xml:space="preserve"> – 202</w:t>
          </w:r>
          <w:r w:rsidR="00570B25">
            <w:rPr>
              <w:b/>
              <w:color w:val="003768"/>
              <w:sz w:val="19"/>
              <w:szCs w:val="19"/>
              <w:lang w:val="en-US"/>
            </w:rPr>
            <w:t>7</w:t>
          </w:r>
        </w:p>
        <w:p w14:paraId="3D82769D" w14:textId="77777777" w:rsidR="006A6102" w:rsidRPr="00B61BA8" w:rsidRDefault="00B8320A" w:rsidP="00570B25">
          <w:pPr>
            <w:pStyle w:val="Koptekst"/>
            <w:ind w:left="72"/>
            <w:rPr>
              <w:b/>
              <w:color w:val="003768"/>
              <w:sz w:val="19"/>
              <w:szCs w:val="19"/>
              <w:lang w:val="en-US"/>
            </w:rPr>
          </w:pPr>
          <w:r>
            <w:rPr>
              <w:b/>
              <w:color w:val="003768"/>
              <w:sz w:val="19"/>
              <w:szCs w:val="19"/>
              <w:lang w:val="en-US"/>
            </w:rPr>
            <w:t xml:space="preserve"> </w:t>
          </w:r>
        </w:p>
      </w:tc>
      <w:tc>
        <w:tcPr>
          <w:tcW w:w="1260" w:type="dxa"/>
          <w:vAlign w:val="center"/>
        </w:tcPr>
        <w:p w14:paraId="510D35E2" w14:textId="77777777" w:rsidR="00F144DB" w:rsidRDefault="00E51EE3" w:rsidP="00337E28">
          <w:pPr>
            <w:pStyle w:val="Koptekst"/>
            <w:ind w:left="72"/>
            <w:rPr>
              <w:b/>
              <w:color w:val="3366FF"/>
              <w:sz w:val="17"/>
              <w:szCs w:val="17"/>
            </w:rPr>
          </w:pPr>
          <w:r>
            <w:rPr>
              <w:b/>
              <w:color w:val="003768"/>
              <w:sz w:val="17"/>
              <w:szCs w:val="17"/>
            </w:rPr>
            <w:fldChar w:fldCharType="begin"/>
          </w:r>
          <w:r w:rsidR="00F144DB">
            <w:rPr>
              <w:b/>
              <w:color w:val="003768"/>
              <w:sz w:val="17"/>
              <w:szCs w:val="17"/>
            </w:rPr>
            <w:instrText xml:space="preserve"> PAGE \# 00 </w:instrText>
          </w:r>
          <w:r>
            <w:rPr>
              <w:b/>
              <w:color w:val="003768"/>
              <w:sz w:val="17"/>
              <w:szCs w:val="17"/>
            </w:rPr>
            <w:fldChar w:fldCharType="separate"/>
          </w:r>
          <w:r w:rsidR="00572B2A">
            <w:rPr>
              <w:b/>
              <w:noProof/>
              <w:color w:val="003768"/>
              <w:sz w:val="17"/>
              <w:szCs w:val="17"/>
            </w:rPr>
            <w:t>02</w:t>
          </w:r>
          <w:r>
            <w:rPr>
              <w:b/>
              <w:color w:val="003768"/>
              <w:sz w:val="17"/>
              <w:szCs w:val="17"/>
            </w:rPr>
            <w:fldChar w:fldCharType="end"/>
          </w:r>
          <w:r w:rsidR="36A7F0DE">
            <w:rPr>
              <w:noProof/>
              <w:color w:val="2B579A"/>
              <w:lang w:val="fr-FR" w:eastAsia="fr-FR"/>
            </w:rPr>
            <w:drawing>
              <wp:inline distT="0" distB="0" distL="0" distR="0" wp14:anchorId="5C916B64" wp14:editId="51D1CB0C">
                <wp:extent cx="939165" cy="6096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939165" cy="609600"/>
                        </a:xfrm>
                        <a:prstGeom prst="rect">
                          <a:avLst/>
                        </a:prstGeom>
                      </pic:spPr>
                    </pic:pic>
                  </a:graphicData>
                </a:graphic>
              </wp:inline>
            </w:drawing>
          </w:r>
        </w:p>
      </w:tc>
    </w:tr>
  </w:tbl>
  <w:p w14:paraId="58C4A7DE" w14:textId="77777777" w:rsidR="00F144DB" w:rsidRDefault="00F144D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305E"/>
    <w:multiLevelType w:val="hybridMultilevel"/>
    <w:tmpl w:val="79CC09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A13296"/>
    <w:multiLevelType w:val="hybridMultilevel"/>
    <w:tmpl w:val="E33E47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963655"/>
    <w:multiLevelType w:val="hybridMultilevel"/>
    <w:tmpl w:val="442A7C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F8356F"/>
    <w:multiLevelType w:val="hybridMultilevel"/>
    <w:tmpl w:val="61F694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C66070"/>
    <w:multiLevelType w:val="hybridMultilevel"/>
    <w:tmpl w:val="4A8A06A2"/>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BF2B6D"/>
    <w:multiLevelType w:val="multilevel"/>
    <w:tmpl w:val="0DD058D2"/>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i w:val="0"/>
        <w:color w:val="auto"/>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C59337D"/>
    <w:multiLevelType w:val="hybridMultilevel"/>
    <w:tmpl w:val="A59AA858"/>
    <w:lvl w:ilvl="0" w:tplc="536A7EFA">
      <w:start w:val="1"/>
      <w:numFmt w:val="decimal"/>
      <w:lvlText w:val="%1."/>
      <w:lvlJc w:val="left"/>
      <w:pPr>
        <w:ind w:left="720" w:hanging="360"/>
      </w:pPr>
      <w:rPr>
        <w:rFonts w:ascii="Segoe UI" w:hAnsi="Segoe UI" w:cs="Segoe UI" w:hint="default"/>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EA13DF4"/>
    <w:multiLevelType w:val="hybridMultilevel"/>
    <w:tmpl w:val="9EE8B48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34D7596"/>
    <w:multiLevelType w:val="hybridMultilevel"/>
    <w:tmpl w:val="0C323CC8"/>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236103FC"/>
    <w:multiLevelType w:val="hybridMultilevel"/>
    <w:tmpl w:val="DDACBEA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24A21BBA"/>
    <w:multiLevelType w:val="hybridMultilevel"/>
    <w:tmpl w:val="91E22A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EC2292"/>
    <w:multiLevelType w:val="hybridMultilevel"/>
    <w:tmpl w:val="A3BAB0D0"/>
    <w:lvl w:ilvl="0" w:tplc="FFFFFFFF">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5001E98"/>
    <w:multiLevelType w:val="hybridMultilevel"/>
    <w:tmpl w:val="5E16F6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0B3C9D"/>
    <w:multiLevelType w:val="hybridMultilevel"/>
    <w:tmpl w:val="36E2F26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26CB714A"/>
    <w:multiLevelType w:val="hybridMultilevel"/>
    <w:tmpl w:val="5E16F6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BA514D"/>
    <w:multiLevelType w:val="hybridMultilevel"/>
    <w:tmpl w:val="5E16F6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4F3DDE"/>
    <w:multiLevelType w:val="hybridMultilevel"/>
    <w:tmpl w:val="3F8EA9D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B923E33"/>
    <w:multiLevelType w:val="hybridMultilevel"/>
    <w:tmpl w:val="B13A9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C0E624A"/>
    <w:multiLevelType w:val="hybridMultilevel"/>
    <w:tmpl w:val="0C1869A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EEB318E"/>
    <w:multiLevelType w:val="hybridMultilevel"/>
    <w:tmpl w:val="8312BFE8"/>
    <w:lvl w:ilvl="0" w:tplc="FACC210E">
      <w:start w:val="1"/>
      <w:numFmt w:val="bullet"/>
      <w:lvlText w:val=""/>
      <w:lvlJc w:val="left"/>
      <w:pPr>
        <w:tabs>
          <w:tab w:val="num" w:pos="378"/>
        </w:tabs>
        <w:ind w:left="378" w:hanging="360"/>
      </w:pPr>
      <w:rPr>
        <w:rFonts w:ascii="Symbol" w:hAnsi="Symbol" w:hint="default"/>
        <w:color w:val="003768"/>
      </w:rPr>
    </w:lvl>
    <w:lvl w:ilvl="1" w:tplc="04130001">
      <w:start w:val="1"/>
      <w:numFmt w:val="bullet"/>
      <w:lvlText w:val=""/>
      <w:lvlJc w:val="left"/>
      <w:pPr>
        <w:tabs>
          <w:tab w:val="num" w:pos="1440"/>
        </w:tabs>
        <w:ind w:left="1440" w:hanging="360"/>
      </w:pPr>
      <w:rPr>
        <w:rFonts w:ascii="Symbol" w:hAnsi="Symbol" w:hint="default"/>
        <w:color w:val="003768"/>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D2560E"/>
    <w:multiLevelType w:val="multilevel"/>
    <w:tmpl w:val="FF48FC00"/>
    <w:lvl w:ilvl="0">
      <w:start w:val="1"/>
      <w:numFmt w:val="decimal"/>
      <w:pStyle w:val="Kop1"/>
      <w:lvlText w:val="%1"/>
      <w:lvlJc w:val="left"/>
      <w:pPr>
        <w:tabs>
          <w:tab w:val="num" w:pos="850"/>
        </w:tabs>
        <w:ind w:left="850" w:hanging="850"/>
      </w:pPr>
      <w:rPr>
        <w:rFonts w:hint="default"/>
        <w:color w:val="003768"/>
        <w:sz w:val="76"/>
        <w:szCs w:val="76"/>
      </w:rPr>
    </w:lvl>
    <w:lvl w:ilvl="1">
      <w:start w:val="1"/>
      <w:numFmt w:val="decimal"/>
      <w:pStyle w:val="Kop2"/>
      <w:lvlText w:val="%1.%2"/>
      <w:lvlJc w:val="left"/>
      <w:pPr>
        <w:tabs>
          <w:tab w:val="num" w:pos="4990"/>
        </w:tabs>
        <w:ind w:left="4990" w:hanging="850"/>
      </w:pPr>
      <w:rPr>
        <w:rFonts w:hint="default"/>
      </w:rPr>
    </w:lvl>
    <w:lvl w:ilvl="2">
      <w:start w:val="1"/>
      <w:numFmt w:val="decimal"/>
      <w:pStyle w:val="Kop3"/>
      <w:lvlText w:val="%1.%2.%3"/>
      <w:lvlJc w:val="left"/>
      <w:pPr>
        <w:tabs>
          <w:tab w:val="num" w:pos="1417"/>
        </w:tabs>
        <w:ind w:left="1417" w:hanging="567"/>
      </w:pPr>
      <w:rPr>
        <w:rFonts w:hint="default"/>
      </w:rPr>
    </w:lvl>
    <w:lvl w:ilvl="3">
      <w:start w:val="1"/>
      <w:numFmt w:val="decimal"/>
      <w:lvlText w:val="%1.%2.%3.%4"/>
      <w:lvlJc w:val="left"/>
      <w:pPr>
        <w:tabs>
          <w:tab w:val="num" w:pos="1944"/>
        </w:tabs>
        <w:ind w:left="1944" w:hanging="864"/>
      </w:pPr>
      <w:rPr>
        <w:rFonts w:hint="default"/>
      </w:rPr>
    </w:lvl>
    <w:lvl w:ilvl="4">
      <w:start w:val="1"/>
      <w:numFmt w:val="decimal"/>
      <w:pStyle w:val="Kop5"/>
      <w:lvlText w:val="%1.%2.%3.%4.%5"/>
      <w:lvlJc w:val="left"/>
      <w:pPr>
        <w:tabs>
          <w:tab w:val="num" w:pos="2142"/>
        </w:tabs>
        <w:ind w:left="2142" w:hanging="1008"/>
      </w:pPr>
      <w:rPr>
        <w:rFonts w:hint="default"/>
      </w:rPr>
    </w:lvl>
    <w:lvl w:ilvl="5">
      <w:start w:val="1"/>
      <w:numFmt w:val="decimal"/>
      <w:pStyle w:val="Kop6"/>
      <w:lvlText w:val="%1.%2.%3.%4.%5.%6"/>
      <w:lvlJc w:val="left"/>
      <w:pPr>
        <w:tabs>
          <w:tab w:val="num" w:pos="2286"/>
        </w:tabs>
        <w:ind w:left="2286" w:hanging="1152"/>
      </w:pPr>
      <w:rPr>
        <w:rFonts w:hint="default"/>
      </w:rPr>
    </w:lvl>
    <w:lvl w:ilvl="6">
      <w:start w:val="1"/>
      <w:numFmt w:val="decimal"/>
      <w:pStyle w:val="Kop7"/>
      <w:lvlText w:val="%1.%2.%3.%4.%5.%6.%7"/>
      <w:lvlJc w:val="left"/>
      <w:pPr>
        <w:tabs>
          <w:tab w:val="num" w:pos="2430"/>
        </w:tabs>
        <w:ind w:left="2430" w:hanging="1296"/>
      </w:pPr>
      <w:rPr>
        <w:rFonts w:hint="default"/>
      </w:rPr>
    </w:lvl>
    <w:lvl w:ilvl="7">
      <w:start w:val="1"/>
      <w:numFmt w:val="decimal"/>
      <w:pStyle w:val="Kop8"/>
      <w:lvlText w:val="%1.%2.%3.%4.%5.%6.%7.%8"/>
      <w:lvlJc w:val="left"/>
      <w:pPr>
        <w:tabs>
          <w:tab w:val="num" w:pos="2574"/>
        </w:tabs>
        <w:ind w:left="2574" w:hanging="1440"/>
      </w:pPr>
      <w:rPr>
        <w:rFonts w:hint="default"/>
      </w:rPr>
    </w:lvl>
    <w:lvl w:ilvl="8">
      <w:start w:val="1"/>
      <w:numFmt w:val="decimal"/>
      <w:pStyle w:val="Kop9"/>
      <w:lvlText w:val="%1.%2.%3.%4.%5.%6.%7.%8.%9"/>
      <w:lvlJc w:val="left"/>
      <w:pPr>
        <w:tabs>
          <w:tab w:val="num" w:pos="2718"/>
        </w:tabs>
        <w:ind w:left="2718" w:hanging="1584"/>
      </w:pPr>
      <w:rPr>
        <w:rFonts w:hint="default"/>
      </w:rPr>
    </w:lvl>
  </w:abstractNum>
  <w:abstractNum w:abstractNumId="21" w15:restartNumberingAfterBreak="0">
    <w:nsid w:val="30167B43"/>
    <w:multiLevelType w:val="hybridMultilevel"/>
    <w:tmpl w:val="1750D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787FA2"/>
    <w:multiLevelType w:val="hybridMultilevel"/>
    <w:tmpl w:val="D7BCE778"/>
    <w:lvl w:ilvl="0" w:tplc="E31C28C4">
      <w:start w:val="13"/>
      <w:numFmt w:val="bullet"/>
      <w:lvlText w:val="-"/>
      <w:lvlJc w:val="left"/>
      <w:pPr>
        <w:ind w:left="360" w:hanging="360"/>
      </w:pPr>
      <w:rPr>
        <w:rFonts w:ascii="Arial" w:eastAsia="Times New Roman"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64064AF"/>
    <w:multiLevelType w:val="hybridMultilevel"/>
    <w:tmpl w:val="A67E9B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71A0F7C"/>
    <w:multiLevelType w:val="hybridMultilevel"/>
    <w:tmpl w:val="17765272"/>
    <w:lvl w:ilvl="0" w:tplc="0809000F">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3C22339A"/>
    <w:multiLevelType w:val="hybridMultilevel"/>
    <w:tmpl w:val="6FA6CEE2"/>
    <w:lvl w:ilvl="0" w:tplc="E31C28C4">
      <w:start w:val="13"/>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C414453"/>
    <w:multiLevelType w:val="hybridMultilevel"/>
    <w:tmpl w:val="E6D285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EA21782"/>
    <w:multiLevelType w:val="hybridMultilevel"/>
    <w:tmpl w:val="280A58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03F04B4"/>
    <w:multiLevelType w:val="hybridMultilevel"/>
    <w:tmpl w:val="17765272"/>
    <w:lvl w:ilvl="0" w:tplc="0809000F">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414E06D6"/>
    <w:multiLevelType w:val="hybridMultilevel"/>
    <w:tmpl w:val="348E908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3066E72"/>
    <w:multiLevelType w:val="hybridMultilevel"/>
    <w:tmpl w:val="9D264336"/>
    <w:lvl w:ilvl="0" w:tplc="726C2E8E">
      <w:start w:val="1"/>
      <w:numFmt w:val="decimal"/>
      <w:lvlText w:val="%1."/>
      <w:lvlJc w:val="left"/>
      <w:pPr>
        <w:tabs>
          <w:tab w:val="num" w:pos="1854"/>
        </w:tabs>
        <w:ind w:left="1854" w:hanging="360"/>
      </w:pPr>
    </w:lvl>
    <w:lvl w:ilvl="1" w:tplc="04130019" w:tentative="1">
      <w:start w:val="1"/>
      <w:numFmt w:val="lowerLetter"/>
      <w:lvlText w:val="%2."/>
      <w:lvlJc w:val="left"/>
      <w:pPr>
        <w:tabs>
          <w:tab w:val="num" w:pos="2574"/>
        </w:tabs>
        <w:ind w:left="2574" w:hanging="360"/>
      </w:pPr>
    </w:lvl>
    <w:lvl w:ilvl="2" w:tplc="0413001B" w:tentative="1">
      <w:start w:val="1"/>
      <w:numFmt w:val="lowerRoman"/>
      <w:lvlText w:val="%3."/>
      <w:lvlJc w:val="right"/>
      <w:pPr>
        <w:tabs>
          <w:tab w:val="num" w:pos="3294"/>
        </w:tabs>
        <w:ind w:left="3294" w:hanging="180"/>
      </w:pPr>
    </w:lvl>
    <w:lvl w:ilvl="3" w:tplc="0413000F" w:tentative="1">
      <w:start w:val="1"/>
      <w:numFmt w:val="decimal"/>
      <w:lvlText w:val="%4."/>
      <w:lvlJc w:val="left"/>
      <w:pPr>
        <w:tabs>
          <w:tab w:val="num" w:pos="4014"/>
        </w:tabs>
        <w:ind w:left="4014" w:hanging="360"/>
      </w:pPr>
    </w:lvl>
    <w:lvl w:ilvl="4" w:tplc="04130019" w:tentative="1">
      <w:start w:val="1"/>
      <w:numFmt w:val="lowerLetter"/>
      <w:lvlText w:val="%5."/>
      <w:lvlJc w:val="left"/>
      <w:pPr>
        <w:tabs>
          <w:tab w:val="num" w:pos="4734"/>
        </w:tabs>
        <w:ind w:left="4734" w:hanging="360"/>
      </w:pPr>
    </w:lvl>
    <w:lvl w:ilvl="5" w:tplc="0413001B" w:tentative="1">
      <w:start w:val="1"/>
      <w:numFmt w:val="lowerRoman"/>
      <w:lvlText w:val="%6."/>
      <w:lvlJc w:val="right"/>
      <w:pPr>
        <w:tabs>
          <w:tab w:val="num" w:pos="5454"/>
        </w:tabs>
        <w:ind w:left="5454" w:hanging="180"/>
      </w:pPr>
    </w:lvl>
    <w:lvl w:ilvl="6" w:tplc="0413000F" w:tentative="1">
      <w:start w:val="1"/>
      <w:numFmt w:val="decimal"/>
      <w:lvlText w:val="%7."/>
      <w:lvlJc w:val="left"/>
      <w:pPr>
        <w:tabs>
          <w:tab w:val="num" w:pos="6174"/>
        </w:tabs>
        <w:ind w:left="6174" w:hanging="360"/>
      </w:pPr>
    </w:lvl>
    <w:lvl w:ilvl="7" w:tplc="04130019" w:tentative="1">
      <w:start w:val="1"/>
      <w:numFmt w:val="lowerLetter"/>
      <w:lvlText w:val="%8."/>
      <w:lvlJc w:val="left"/>
      <w:pPr>
        <w:tabs>
          <w:tab w:val="num" w:pos="6894"/>
        </w:tabs>
        <w:ind w:left="6894" w:hanging="360"/>
      </w:pPr>
    </w:lvl>
    <w:lvl w:ilvl="8" w:tplc="0413001B" w:tentative="1">
      <w:start w:val="1"/>
      <w:numFmt w:val="lowerRoman"/>
      <w:lvlText w:val="%9."/>
      <w:lvlJc w:val="right"/>
      <w:pPr>
        <w:tabs>
          <w:tab w:val="num" w:pos="7614"/>
        </w:tabs>
        <w:ind w:left="7614" w:hanging="180"/>
      </w:pPr>
    </w:lvl>
  </w:abstractNum>
  <w:abstractNum w:abstractNumId="31" w15:restartNumberingAfterBreak="0">
    <w:nsid w:val="4AA1501F"/>
    <w:multiLevelType w:val="hybridMultilevel"/>
    <w:tmpl w:val="E30A7F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BD61713"/>
    <w:multiLevelType w:val="hybridMultilevel"/>
    <w:tmpl w:val="EE0AA1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D1B4C51"/>
    <w:multiLevelType w:val="hybridMultilevel"/>
    <w:tmpl w:val="0AC8041C"/>
    <w:lvl w:ilvl="0" w:tplc="0E4844A6">
      <w:start w:val="1"/>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4EF009F6"/>
    <w:multiLevelType w:val="hybridMultilevel"/>
    <w:tmpl w:val="86E8E4A4"/>
    <w:lvl w:ilvl="0" w:tplc="D14C10EC">
      <w:start w:val="202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ACA33F4"/>
    <w:multiLevelType w:val="hybridMultilevel"/>
    <w:tmpl w:val="D090B5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BD11F20"/>
    <w:multiLevelType w:val="hybridMultilevel"/>
    <w:tmpl w:val="DF0082F6"/>
    <w:lvl w:ilvl="0" w:tplc="FFFFFFFF">
      <w:start w:val="1"/>
      <w:numFmt w:val="decimal"/>
      <w:lvlText w:val="%1."/>
      <w:lvlJc w:val="left"/>
      <w:pPr>
        <w:ind w:left="720" w:hanging="360"/>
      </w:pPr>
      <w:rPr>
        <w:rFonts w:hint="default"/>
        <w:color w:val="auto"/>
      </w:rPr>
    </w:lvl>
    <w:lvl w:ilvl="1" w:tplc="0413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C8B16FB"/>
    <w:multiLevelType w:val="hybridMultilevel"/>
    <w:tmpl w:val="8B76A8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2103D68"/>
    <w:multiLevelType w:val="hybridMultilevel"/>
    <w:tmpl w:val="FCD06006"/>
    <w:lvl w:ilvl="0" w:tplc="C1E615EE">
      <w:start w:val="1"/>
      <w:numFmt w:val="bullet"/>
      <w:lvlText w:val=""/>
      <w:lvlJc w:val="left"/>
      <w:pPr>
        <w:tabs>
          <w:tab w:val="num" w:pos="1854"/>
        </w:tabs>
        <w:ind w:left="1854" w:hanging="360"/>
      </w:pPr>
      <w:rPr>
        <w:rFonts w:ascii="Symbol" w:hAnsi="Symbol" w:hint="default"/>
      </w:rPr>
    </w:lvl>
    <w:lvl w:ilvl="1" w:tplc="04130003" w:tentative="1">
      <w:start w:val="1"/>
      <w:numFmt w:val="bullet"/>
      <w:lvlText w:val="o"/>
      <w:lvlJc w:val="left"/>
      <w:pPr>
        <w:tabs>
          <w:tab w:val="num" w:pos="2574"/>
        </w:tabs>
        <w:ind w:left="2574" w:hanging="360"/>
      </w:pPr>
      <w:rPr>
        <w:rFonts w:ascii="Courier New" w:hAnsi="Courier New" w:cs="Courier New" w:hint="default"/>
      </w:rPr>
    </w:lvl>
    <w:lvl w:ilvl="2" w:tplc="04130005" w:tentative="1">
      <w:start w:val="1"/>
      <w:numFmt w:val="bullet"/>
      <w:lvlText w:val=""/>
      <w:lvlJc w:val="left"/>
      <w:pPr>
        <w:tabs>
          <w:tab w:val="num" w:pos="3294"/>
        </w:tabs>
        <w:ind w:left="3294" w:hanging="360"/>
      </w:pPr>
      <w:rPr>
        <w:rFonts w:ascii="Wingdings" w:hAnsi="Wingdings" w:hint="default"/>
      </w:rPr>
    </w:lvl>
    <w:lvl w:ilvl="3" w:tplc="04130001" w:tentative="1">
      <w:start w:val="1"/>
      <w:numFmt w:val="bullet"/>
      <w:lvlText w:val=""/>
      <w:lvlJc w:val="left"/>
      <w:pPr>
        <w:tabs>
          <w:tab w:val="num" w:pos="4014"/>
        </w:tabs>
        <w:ind w:left="4014" w:hanging="360"/>
      </w:pPr>
      <w:rPr>
        <w:rFonts w:ascii="Symbol" w:hAnsi="Symbol" w:hint="default"/>
      </w:rPr>
    </w:lvl>
    <w:lvl w:ilvl="4" w:tplc="04130003" w:tentative="1">
      <w:start w:val="1"/>
      <w:numFmt w:val="bullet"/>
      <w:lvlText w:val="o"/>
      <w:lvlJc w:val="left"/>
      <w:pPr>
        <w:tabs>
          <w:tab w:val="num" w:pos="4734"/>
        </w:tabs>
        <w:ind w:left="4734" w:hanging="360"/>
      </w:pPr>
      <w:rPr>
        <w:rFonts w:ascii="Courier New" w:hAnsi="Courier New" w:cs="Courier New" w:hint="default"/>
      </w:rPr>
    </w:lvl>
    <w:lvl w:ilvl="5" w:tplc="04130005" w:tentative="1">
      <w:start w:val="1"/>
      <w:numFmt w:val="bullet"/>
      <w:lvlText w:val=""/>
      <w:lvlJc w:val="left"/>
      <w:pPr>
        <w:tabs>
          <w:tab w:val="num" w:pos="5454"/>
        </w:tabs>
        <w:ind w:left="5454" w:hanging="360"/>
      </w:pPr>
      <w:rPr>
        <w:rFonts w:ascii="Wingdings" w:hAnsi="Wingdings" w:hint="default"/>
      </w:rPr>
    </w:lvl>
    <w:lvl w:ilvl="6" w:tplc="04130001" w:tentative="1">
      <w:start w:val="1"/>
      <w:numFmt w:val="bullet"/>
      <w:lvlText w:val=""/>
      <w:lvlJc w:val="left"/>
      <w:pPr>
        <w:tabs>
          <w:tab w:val="num" w:pos="6174"/>
        </w:tabs>
        <w:ind w:left="6174" w:hanging="360"/>
      </w:pPr>
      <w:rPr>
        <w:rFonts w:ascii="Symbol" w:hAnsi="Symbol" w:hint="default"/>
      </w:rPr>
    </w:lvl>
    <w:lvl w:ilvl="7" w:tplc="04130003" w:tentative="1">
      <w:start w:val="1"/>
      <w:numFmt w:val="bullet"/>
      <w:lvlText w:val="o"/>
      <w:lvlJc w:val="left"/>
      <w:pPr>
        <w:tabs>
          <w:tab w:val="num" w:pos="6894"/>
        </w:tabs>
        <w:ind w:left="6894" w:hanging="360"/>
      </w:pPr>
      <w:rPr>
        <w:rFonts w:ascii="Courier New" w:hAnsi="Courier New" w:cs="Courier New" w:hint="default"/>
      </w:rPr>
    </w:lvl>
    <w:lvl w:ilvl="8" w:tplc="04130005" w:tentative="1">
      <w:start w:val="1"/>
      <w:numFmt w:val="bullet"/>
      <w:lvlText w:val=""/>
      <w:lvlJc w:val="left"/>
      <w:pPr>
        <w:tabs>
          <w:tab w:val="num" w:pos="7614"/>
        </w:tabs>
        <w:ind w:left="7614" w:hanging="360"/>
      </w:pPr>
      <w:rPr>
        <w:rFonts w:ascii="Wingdings" w:hAnsi="Wingdings" w:hint="default"/>
      </w:rPr>
    </w:lvl>
  </w:abstractNum>
  <w:abstractNum w:abstractNumId="39" w15:restartNumberingAfterBreak="0">
    <w:nsid w:val="675F71B0"/>
    <w:multiLevelType w:val="hybridMultilevel"/>
    <w:tmpl w:val="98DE0920"/>
    <w:lvl w:ilvl="0" w:tplc="3DD20810">
      <w:start w:val="1"/>
      <w:numFmt w:val="decimal"/>
      <w:lvlText w:val="Result %1:"/>
      <w:lvlJc w:val="left"/>
      <w:pPr>
        <w:tabs>
          <w:tab w:val="num" w:pos="2835"/>
        </w:tabs>
        <w:ind w:left="1134" w:firstLine="0"/>
      </w:pPr>
      <w:rPr>
        <w:rFonts w:ascii="Arial" w:hAnsi="Arial" w:hint="default"/>
        <w:b/>
        <w:i w:val="0"/>
        <w:color w:val="003768"/>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9DB5482"/>
    <w:multiLevelType w:val="multilevel"/>
    <w:tmpl w:val="5A1C4954"/>
    <w:lvl w:ilvl="0">
      <w:start w:val="2"/>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1" w15:restartNumberingAfterBreak="0">
    <w:nsid w:val="7050084D"/>
    <w:multiLevelType w:val="hybridMultilevel"/>
    <w:tmpl w:val="9DC06710"/>
    <w:lvl w:ilvl="0" w:tplc="3F90D1F4">
      <w:start w:val="1"/>
      <w:numFmt w:val="decimal"/>
      <w:lvlText w:val="%1."/>
      <w:lvlJc w:val="left"/>
      <w:pPr>
        <w:ind w:left="360" w:hanging="360"/>
      </w:pPr>
      <w:rPr>
        <w:rFonts w:hint="default"/>
        <w:i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70D907BD"/>
    <w:multiLevelType w:val="hybridMultilevel"/>
    <w:tmpl w:val="1772C3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2477073"/>
    <w:multiLevelType w:val="hybridMultilevel"/>
    <w:tmpl w:val="9182B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57B3DF1"/>
    <w:multiLevelType w:val="hybridMultilevel"/>
    <w:tmpl w:val="3692F4A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790172EC"/>
    <w:multiLevelType w:val="hybridMultilevel"/>
    <w:tmpl w:val="3D28846A"/>
    <w:lvl w:ilvl="0" w:tplc="3CBA3638">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C4D6A51"/>
    <w:multiLevelType w:val="hybridMultilevel"/>
    <w:tmpl w:val="4A8A06A2"/>
    <w:lvl w:ilvl="0" w:tplc="0413000F">
      <w:start w:val="1"/>
      <w:numFmt w:val="decimal"/>
      <w:lvlText w:val="%1."/>
      <w:lvlJc w:val="left"/>
      <w:pPr>
        <w:ind w:left="720" w:hanging="360"/>
      </w:pPr>
      <w:rPr>
        <w:rFonts w:hint="default"/>
        <w:color w:val="auto"/>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79057765">
    <w:abstractNumId w:val="19"/>
  </w:num>
  <w:num w:numId="2" w16cid:durableId="1471904210">
    <w:abstractNumId w:val="39"/>
  </w:num>
  <w:num w:numId="3" w16cid:durableId="1839074467">
    <w:abstractNumId w:val="38"/>
  </w:num>
  <w:num w:numId="4" w16cid:durableId="2052684256">
    <w:abstractNumId w:val="30"/>
  </w:num>
  <w:num w:numId="5" w16cid:durableId="650334859">
    <w:abstractNumId w:val="20"/>
  </w:num>
  <w:num w:numId="6" w16cid:durableId="2027823226">
    <w:abstractNumId w:val="13"/>
  </w:num>
  <w:num w:numId="7" w16cid:durableId="1284195388">
    <w:abstractNumId w:val="10"/>
  </w:num>
  <w:num w:numId="8" w16cid:durableId="1700008125">
    <w:abstractNumId w:val="45"/>
  </w:num>
  <w:num w:numId="9" w16cid:durableId="1093359697">
    <w:abstractNumId w:val="40"/>
  </w:num>
  <w:num w:numId="10" w16cid:durableId="1682120775">
    <w:abstractNumId w:val="24"/>
  </w:num>
  <w:num w:numId="11" w16cid:durableId="1361737097">
    <w:abstractNumId w:val="28"/>
  </w:num>
  <w:num w:numId="12" w16cid:durableId="352146145">
    <w:abstractNumId w:val="44"/>
  </w:num>
  <w:num w:numId="13" w16cid:durableId="83577338">
    <w:abstractNumId w:val="7"/>
  </w:num>
  <w:num w:numId="14" w16cid:durableId="1837770976">
    <w:abstractNumId w:val="2"/>
  </w:num>
  <w:num w:numId="15" w16cid:durableId="1523587131">
    <w:abstractNumId w:val="27"/>
  </w:num>
  <w:num w:numId="16" w16cid:durableId="670177518">
    <w:abstractNumId w:val="15"/>
  </w:num>
  <w:num w:numId="17" w16cid:durableId="348915524">
    <w:abstractNumId w:val="23"/>
  </w:num>
  <w:num w:numId="18" w16cid:durableId="1793749158">
    <w:abstractNumId w:val="21"/>
  </w:num>
  <w:num w:numId="19" w16cid:durableId="1622417261">
    <w:abstractNumId w:val="32"/>
  </w:num>
  <w:num w:numId="20" w16cid:durableId="2087919701">
    <w:abstractNumId w:val="18"/>
  </w:num>
  <w:num w:numId="21" w16cid:durableId="691956863">
    <w:abstractNumId w:val="12"/>
  </w:num>
  <w:num w:numId="22" w16cid:durableId="1982465409">
    <w:abstractNumId w:val="8"/>
  </w:num>
  <w:num w:numId="23" w16cid:durableId="2141803419">
    <w:abstractNumId w:val="3"/>
  </w:num>
  <w:num w:numId="24" w16cid:durableId="1984844271">
    <w:abstractNumId w:val="17"/>
  </w:num>
  <w:num w:numId="25" w16cid:durableId="849484907">
    <w:abstractNumId w:val="41"/>
  </w:num>
  <w:num w:numId="26" w16cid:durableId="2055349272">
    <w:abstractNumId w:val="5"/>
  </w:num>
  <w:num w:numId="27" w16cid:durableId="483664894">
    <w:abstractNumId w:val="0"/>
  </w:num>
  <w:num w:numId="28" w16cid:durableId="2050953462">
    <w:abstractNumId w:val="9"/>
  </w:num>
  <w:num w:numId="29" w16cid:durableId="1702783514">
    <w:abstractNumId w:val="35"/>
  </w:num>
  <w:num w:numId="30" w16cid:durableId="39521753">
    <w:abstractNumId w:val="14"/>
  </w:num>
  <w:num w:numId="31" w16cid:durableId="1238397139">
    <w:abstractNumId w:val="29"/>
  </w:num>
  <w:num w:numId="32" w16cid:durableId="1151101085">
    <w:abstractNumId w:val="25"/>
  </w:num>
  <w:num w:numId="33" w16cid:durableId="311838439">
    <w:abstractNumId w:val="43"/>
  </w:num>
  <w:num w:numId="34" w16cid:durableId="1316758944">
    <w:abstractNumId w:val="31"/>
  </w:num>
  <w:num w:numId="35" w16cid:durableId="1124883727">
    <w:abstractNumId w:val="37"/>
  </w:num>
  <w:num w:numId="36" w16cid:durableId="275068491">
    <w:abstractNumId w:val="42"/>
  </w:num>
  <w:num w:numId="37" w16cid:durableId="1883596917">
    <w:abstractNumId w:val="26"/>
  </w:num>
  <w:num w:numId="38" w16cid:durableId="855460192">
    <w:abstractNumId w:val="6"/>
  </w:num>
  <w:num w:numId="39" w16cid:durableId="1875000509">
    <w:abstractNumId w:val="34"/>
  </w:num>
  <w:num w:numId="40" w16cid:durableId="12193722">
    <w:abstractNumId w:val="11"/>
  </w:num>
  <w:num w:numId="41" w16cid:durableId="1243222056">
    <w:abstractNumId w:val="46"/>
  </w:num>
  <w:num w:numId="42" w16cid:durableId="2106143293">
    <w:abstractNumId w:val="4"/>
  </w:num>
  <w:num w:numId="43" w16cid:durableId="2101638914">
    <w:abstractNumId w:val="1"/>
  </w:num>
  <w:num w:numId="44" w16cid:durableId="1157959277">
    <w:abstractNumId w:val="33"/>
  </w:num>
  <w:num w:numId="45" w16cid:durableId="1638677862">
    <w:abstractNumId w:val="36"/>
  </w:num>
  <w:num w:numId="46" w16cid:durableId="944733809">
    <w:abstractNumId w:val="22"/>
  </w:num>
  <w:num w:numId="47" w16cid:durableId="44522914">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colormru v:ext="edit" colors="#00376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76A"/>
    <w:rsid w:val="00001B37"/>
    <w:rsid w:val="000034B7"/>
    <w:rsid w:val="00007305"/>
    <w:rsid w:val="00015CFF"/>
    <w:rsid w:val="00030C5D"/>
    <w:rsid w:val="00033FCF"/>
    <w:rsid w:val="000360D0"/>
    <w:rsid w:val="0004162D"/>
    <w:rsid w:val="00041FAB"/>
    <w:rsid w:val="000427AB"/>
    <w:rsid w:val="0004517B"/>
    <w:rsid w:val="00052D97"/>
    <w:rsid w:val="0006112E"/>
    <w:rsid w:val="00062F36"/>
    <w:rsid w:val="00070072"/>
    <w:rsid w:val="000710A1"/>
    <w:rsid w:val="000724FB"/>
    <w:rsid w:val="00082A4C"/>
    <w:rsid w:val="0008666B"/>
    <w:rsid w:val="00090CFA"/>
    <w:rsid w:val="00093CF8"/>
    <w:rsid w:val="00094ADD"/>
    <w:rsid w:val="000A492C"/>
    <w:rsid w:val="000A50C8"/>
    <w:rsid w:val="000C4BB5"/>
    <w:rsid w:val="000C4E80"/>
    <w:rsid w:val="000D19A6"/>
    <w:rsid w:val="000D3413"/>
    <w:rsid w:val="000F18E4"/>
    <w:rsid w:val="000F7475"/>
    <w:rsid w:val="00103B1D"/>
    <w:rsid w:val="00103F31"/>
    <w:rsid w:val="00104B60"/>
    <w:rsid w:val="00113EBD"/>
    <w:rsid w:val="00116483"/>
    <w:rsid w:val="00117228"/>
    <w:rsid w:val="0012717B"/>
    <w:rsid w:val="0013018B"/>
    <w:rsid w:val="001310FF"/>
    <w:rsid w:val="00131351"/>
    <w:rsid w:val="001316DB"/>
    <w:rsid w:val="0013250D"/>
    <w:rsid w:val="001326B8"/>
    <w:rsid w:val="001326BD"/>
    <w:rsid w:val="00133423"/>
    <w:rsid w:val="00145DF6"/>
    <w:rsid w:val="00152DA6"/>
    <w:rsid w:val="00154875"/>
    <w:rsid w:val="00163C1F"/>
    <w:rsid w:val="00176A30"/>
    <w:rsid w:val="0018068A"/>
    <w:rsid w:val="00180792"/>
    <w:rsid w:val="001817A2"/>
    <w:rsid w:val="00182B10"/>
    <w:rsid w:val="0018594B"/>
    <w:rsid w:val="00190122"/>
    <w:rsid w:val="00192994"/>
    <w:rsid w:val="00196F3A"/>
    <w:rsid w:val="001A1910"/>
    <w:rsid w:val="001A3BDD"/>
    <w:rsid w:val="001A3E1B"/>
    <w:rsid w:val="001A4722"/>
    <w:rsid w:val="001B458E"/>
    <w:rsid w:val="001B5001"/>
    <w:rsid w:val="001B6517"/>
    <w:rsid w:val="001C057A"/>
    <w:rsid w:val="001C27B2"/>
    <w:rsid w:val="001D22D0"/>
    <w:rsid w:val="001E7A77"/>
    <w:rsid w:val="001F32D4"/>
    <w:rsid w:val="001F4EF1"/>
    <w:rsid w:val="001F4FAE"/>
    <w:rsid w:val="00200D18"/>
    <w:rsid w:val="00203BCA"/>
    <w:rsid w:val="002064F9"/>
    <w:rsid w:val="002166CD"/>
    <w:rsid w:val="00217712"/>
    <w:rsid w:val="002236DB"/>
    <w:rsid w:val="0022641E"/>
    <w:rsid w:val="00226520"/>
    <w:rsid w:val="00237C38"/>
    <w:rsid w:val="00243B78"/>
    <w:rsid w:val="00247761"/>
    <w:rsid w:val="00251A4B"/>
    <w:rsid w:val="00251F44"/>
    <w:rsid w:val="00266DD4"/>
    <w:rsid w:val="0026767F"/>
    <w:rsid w:val="00270F91"/>
    <w:rsid w:val="0027473E"/>
    <w:rsid w:val="0027613E"/>
    <w:rsid w:val="00276A35"/>
    <w:rsid w:val="00280E32"/>
    <w:rsid w:val="00293F10"/>
    <w:rsid w:val="002973AE"/>
    <w:rsid w:val="002A34DD"/>
    <w:rsid w:val="002A5F02"/>
    <w:rsid w:val="002A6029"/>
    <w:rsid w:val="002B50CD"/>
    <w:rsid w:val="002B7303"/>
    <w:rsid w:val="002C433B"/>
    <w:rsid w:val="002D20FF"/>
    <w:rsid w:val="002D3E74"/>
    <w:rsid w:val="002D6D21"/>
    <w:rsid w:val="002E1414"/>
    <w:rsid w:val="002E4EA5"/>
    <w:rsid w:val="002F3432"/>
    <w:rsid w:val="002F47F5"/>
    <w:rsid w:val="002F7B71"/>
    <w:rsid w:val="0030104E"/>
    <w:rsid w:val="003012AE"/>
    <w:rsid w:val="00302372"/>
    <w:rsid w:val="00303567"/>
    <w:rsid w:val="00304BC9"/>
    <w:rsid w:val="00304E78"/>
    <w:rsid w:val="003064A0"/>
    <w:rsid w:val="003221F9"/>
    <w:rsid w:val="00330347"/>
    <w:rsid w:val="00337E28"/>
    <w:rsid w:val="003410DD"/>
    <w:rsid w:val="00347E50"/>
    <w:rsid w:val="003577C6"/>
    <w:rsid w:val="00357E48"/>
    <w:rsid w:val="0036132C"/>
    <w:rsid w:val="00375B2F"/>
    <w:rsid w:val="00380A39"/>
    <w:rsid w:val="00385686"/>
    <w:rsid w:val="00390F28"/>
    <w:rsid w:val="00392A3C"/>
    <w:rsid w:val="00392BC8"/>
    <w:rsid w:val="00393453"/>
    <w:rsid w:val="003A50BB"/>
    <w:rsid w:val="003A5B0F"/>
    <w:rsid w:val="003A6071"/>
    <w:rsid w:val="003A61D0"/>
    <w:rsid w:val="003A7108"/>
    <w:rsid w:val="003C0DEE"/>
    <w:rsid w:val="003C1993"/>
    <w:rsid w:val="003C1E3A"/>
    <w:rsid w:val="003E178F"/>
    <w:rsid w:val="003E54AA"/>
    <w:rsid w:val="003F0908"/>
    <w:rsid w:val="003F093B"/>
    <w:rsid w:val="003F13D3"/>
    <w:rsid w:val="00402EC6"/>
    <w:rsid w:val="00410797"/>
    <w:rsid w:val="0042291A"/>
    <w:rsid w:val="00424240"/>
    <w:rsid w:val="00424D0E"/>
    <w:rsid w:val="0042681F"/>
    <w:rsid w:val="00427572"/>
    <w:rsid w:val="00431560"/>
    <w:rsid w:val="0044133C"/>
    <w:rsid w:val="00441786"/>
    <w:rsid w:val="004419E2"/>
    <w:rsid w:val="00441E16"/>
    <w:rsid w:val="00443A6B"/>
    <w:rsid w:val="004457CE"/>
    <w:rsid w:val="00465A94"/>
    <w:rsid w:val="00467239"/>
    <w:rsid w:val="00470223"/>
    <w:rsid w:val="00474A5B"/>
    <w:rsid w:val="004752BF"/>
    <w:rsid w:val="004773E4"/>
    <w:rsid w:val="004861B6"/>
    <w:rsid w:val="00492D0A"/>
    <w:rsid w:val="00493A08"/>
    <w:rsid w:val="00493C3E"/>
    <w:rsid w:val="00497E9D"/>
    <w:rsid w:val="004A4738"/>
    <w:rsid w:val="004A562F"/>
    <w:rsid w:val="004A5ED8"/>
    <w:rsid w:val="004A65B3"/>
    <w:rsid w:val="004A7C5B"/>
    <w:rsid w:val="004B1B9A"/>
    <w:rsid w:val="004B20F3"/>
    <w:rsid w:val="004B509A"/>
    <w:rsid w:val="004B62AC"/>
    <w:rsid w:val="004B76FC"/>
    <w:rsid w:val="004D6098"/>
    <w:rsid w:val="004D74C7"/>
    <w:rsid w:val="004E141E"/>
    <w:rsid w:val="004E3902"/>
    <w:rsid w:val="004E3B6A"/>
    <w:rsid w:val="004E3EEA"/>
    <w:rsid w:val="004F22F7"/>
    <w:rsid w:val="00504EF0"/>
    <w:rsid w:val="0050549E"/>
    <w:rsid w:val="00506F0A"/>
    <w:rsid w:val="005156B4"/>
    <w:rsid w:val="00523394"/>
    <w:rsid w:val="00525B88"/>
    <w:rsid w:val="00530481"/>
    <w:rsid w:val="00545C18"/>
    <w:rsid w:val="005500C2"/>
    <w:rsid w:val="005533FB"/>
    <w:rsid w:val="00554946"/>
    <w:rsid w:val="005562DE"/>
    <w:rsid w:val="00562E58"/>
    <w:rsid w:val="00570B25"/>
    <w:rsid w:val="00572B2A"/>
    <w:rsid w:val="00572F13"/>
    <w:rsid w:val="00573963"/>
    <w:rsid w:val="005775EB"/>
    <w:rsid w:val="005815EE"/>
    <w:rsid w:val="00583FC8"/>
    <w:rsid w:val="00584AC5"/>
    <w:rsid w:val="0058776A"/>
    <w:rsid w:val="005913EE"/>
    <w:rsid w:val="005A2ED6"/>
    <w:rsid w:val="005A52A7"/>
    <w:rsid w:val="005A5805"/>
    <w:rsid w:val="005B29AC"/>
    <w:rsid w:val="005B363B"/>
    <w:rsid w:val="005B410A"/>
    <w:rsid w:val="005B567C"/>
    <w:rsid w:val="005B7503"/>
    <w:rsid w:val="005B7569"/>
    <w:rsid w:val="005C0C53"/>
    <w:rsid w:val="005C2D72"/>
    <w:rsid w:val="005D13B8"/>
    <w:rsid w:val="005D4030"/>
    <w:rsid w:val="005D4685"/>
    <w:rsid w:val="005D69B6"/>
    <w:rsid w:val="005E4B04"/>
    <w:rsid w:val="0060276F"/>
    <w:rsid w:val="00606A29"/>
    <w:rsid w:val="00607F23"/>
    <w:rsid w:val="00612323"/>
    <w:rsid w:val="00613244"/>
    <w:rsid w:val="00615214"/>
    <w:rsid w:val="0062008E"/>
    <w:rsid w:val="00626AEA"/>
    <w:rsid w:val="00627EEE"/>
    <w:rsid w:val="00631A72"/>
    <w:rsid w:val="00631B05"/>
    <w:rsid w:val="006403D2"/>
    <w:rsid w:val="00641582"/>
    <w:rsid w:val="006549DA"/>
    <w:rsid w:val="00660006"/>
    <w:rsid w:val="00662CAE"/>
    <w:rsid w:val="00663ECB"/>
    <w:rsid w:val="006650B7"/>
    <w:rsid w:val="00673C47"/>
    <w:rsid w:val="00674009"/>
    <w:rsid w:val="006759C8"/>
    <w:rsid w:val="00681F4B"/>
    <w:rsid w:val="00692BDD"/>
    <w:rsid w:val="0069358B"/>
    <w:rsid w:val="006A4403"/>
    <w:rsid w:val="006A6102"/>
    <w:rsid w:val="006A69D4"/>
    <w:rsid w:val="006B1CF1"/>
    <w:rsid w:val="006B3CD3"/>
    <w:rsid w:val="006C2588"/>
    <w:rsid w:val="006D20D7"/>
    <w:rsid w:val="006F3732"/>
    <w:rsid w:val="006F5BB8"/>
    <w:rsid w:val="007040F0"/>
    <w:rsid w:val="00715B7A"/>
    <w:rsid w:val="007178C4"/>
    <w:rsid w:val="00724C8D"/>
    <w:rsid w:val="007274A2"/>
    <w:rsid w:val="007308D2"/>
    <w:rsid w:val="00734CB3"/>
    <w:rsid w:val="00737DD6"/>
    <w:rsid w:val="00741985"/>
    <w:rsid w:val="0074260C"/>
    <w:rsid w:val="0074648D"/>
    <w:rsid w:val="0077553B"/>
    <w:rsid w:val="00775571"/>
    <w:rsid w:val="00776BF8"/>
    <w:rsid w:val="007821D0"/>
    <w:rsid w:val="0078390F"/>
    <w:rsid w:val="00785FE1"/>
    <w:rsid w:val="00790148"/>
    <w:rsid w:val="007924AB"/>
    <w:rsid w:val="00795670"/>
    <w:rsid w:val="00795EFA"/>
    <w:rsid w:val="00796E27"/>
    <w:rsid w:val="00797D5A"/>
    <w:rsid w:val="007A09D5"/>
    <w:rsid w:val="007A700B"/>
    <w:rsid w:val="007A7144"/>
    <w:rsid w:val="007A72AC"/>
    <w:rsid w:val="007B5A74"/>
    <w:rsid w:val="007C113E"/>
    <w:rsid w:val="007C655E"/>
    <w:rsid w:val="007E07D8"/>
    <w:rsid w:val="007E2AAE"/>
    <w:rsid w:val="007E3665"/>
    <w:rsid w:val="007E3D96"/>
    <w:rsid w:val="007E5166"/>
    <w:rsid w:val="008012DC"/>
    <w:rsid w:val="00805442"/>
    <w:rsid w:val="008065C3"/>
    <w:rsid w:val="00823559"/>
    <w:rsid w:val="0082360F"/>
    <w:rsid w:val="00835372"/>
    <w:rsid w:val="00835F5A"/>
    <w:rsid w:val="00840EE0"/>
    <w:rsid w:val="00841642"/>
    <w:rsid w:val="00844131"/>
    <w:rsid w:val="00847C28"/>
    <w:rsid w:val="00847C45"/>
    <w:rsid w:val="008504A1"/>
    <w:rsid w:val="0085219D"/>
    <w:rsid w:val="0085241C"/>
    <w:rsid w:val="00854AED"/>
    <w:rsid w:val="00863AF7"/>
    <w:rsid w:val="00866290"/>
    <w:rsid w:val="00871F02"/>
    <w:rsid w:val="0087231D"/>
    <w:rsid w:val="00874878"/>
    <w:rsid w:val="00880957"/>
    <w:rsid w:val="00890CD6"/>
    <w:rsid w:val="008A0062"/>
    <w:rsid w:val="008A1987"/>
    <w:rsid w:val="008A1C32"/>
    <w:rsid w:val="008C093D"/>
    <w:rsid w:val="008C26BD"/>
    <w:rsid w:val="008C6E33"/>
    <w:rsid w:val="008D03D3"/>
    <w:rsid w:val="008D174C"/>
    <w:rsid w:val="008D4565"/>
    <w:rsid w:val="008D5AC6"/>
    <w:rsid w:val="008E0699"/>
    <w:rsid w:val="008E2621"/>
    <w:rsid w:val="008F08E4"/>
    <w:rsid w:val="008F5FFD"/>
    <w:rsid w:val="008F6428"/>
    <w:rsid w:val="008F6672"/>
    <w:rsid w:val="008F7AB6"/>
    <w:rsid w:val="009002EA"/>
    <w:rsid w:val="00905E0D"/>
    <w:rsid w:val="009161A6"/>
    <w:rsid w:val="0092338C"/>
    <w:rsid w:val="00923958"/>
    <w:rsid w:val="00923C99"/>
    <w:rsid w:val="00927449"/>
    <w:rsid w:val="00930E7C"/>
    <w:rsid w:val="00937F25"/>
    <w:rsid w:val="0094788C"/>
    <w:rsid w:val="00947911"/>
    <w:rsid w:val="0095530E"/>
    <w:rsid w:val="00962F91"/>
    <w:rsid w:val="009656F9"/>
    <w:rsid w:val="00966FC4"/>
    <w:rsid w:val="009722EA"/>
    <w:rsid w:val="0097553D"/>
    <w:rsid w:val="00977259"/>
    <w:rsid w:val="00990E36"/>
    <w:rsid w:val="00991AA1"/>
    <w:rsid w:val="00991DA2"/>
    <w:rsid w:val="0099549F"/>
    <w:rsid w:val="00996612"/>
    <w:rsid w:val="009A7E74"/>
    <w:rsid w:val="009B74DA"/>
    <w:rsid w:val="009C437B"/>
    <w:rsid w:val="009C5C90"/>
    <w:rsid w:val="009C64F9"/>
    <w:rsid w:val="009D1602"/>
    <w:rsid w:val="009D76F2"/>
    <w:rsid w:val="009E2BDA"/>
    <w:rsid w:val="009E445B"/>
    <w:rsid w:val="009E515F"/>
    <w:rsid w:val="009E596B"/>
    <w:rsid w:val="009F1FBA"/>
    <w:rsid w:val="00A00CAD"/>
    <w:rsid w:val="00A00ED4"/>
    <w:rsid w:val="00A2557B"/>
    <w:rsid w:val="00A27308"/>
    <w:rsid w:val="00A31B8A"/>
    <w:rsid w:val="00A35C98"/>
    <w:rsid w:val="00A36B22"/>
    <w:rsid w:val="00A407FC"/>
    <w:rsid w:val="00A4152C"/>
    <w:rsid w:val="00A417EF"/>
    <w:rsid w:val="00A500BB"/>
    <w:rsid w:val="00A54E80"/>
    <w:rsid w:val="00A5582E"/>
    <w:rsid w:val="00A55C20"/>
    <w:rsid w:val="00A64B91"/>
    <w:rsid w:val="00A66D83"/>
    <w:rsid w:val="00A83445"/>
    <w:rsid w:val="00A85E9B"/>
    <w:rsid w:val="00A91154"/>
    <w:rsid w:val="00A91E71"/>
    <w:rsid w:val="00AA7E7C"/>
    <w:rsid w:val="00AB0666"/>
    <w:rsid w:val="00AB21CC"/>
    <w:rsid w:val="00AB6E35"/>
    <w:rsid w:val="00AD137A"/>
    <w:rsid w:val="00AD5A07"/>
    <w:rsid w:val="00AD669F"/>
    <w:rsid w:val="00AD7286"/>
    <w:rsid w:val="00AD768D"/>
    <w:rsid w:val="00AF353D"/>
    <w:rsid w:val="00AF6313"/>
    <w:rsid w:val="00B007DC"/>
    <w:rsid w:val="00B036E0"/>
    <w:rsid w:val="00B03CFA"/>
    <w:rsid w:val="00B05E47"/>
    <w:rsid w:val="00B1490D"/>
    <w:rsid w:val="00B217DE"/>
    <w:rsid w:val="00B26F6A"/>
    <w:rsid w:val="00B31CA9"/>
    <w:rsid w:val="00B32254"/>
    <w:rsid w:val="00B33B6F"/>
    <w:rsid w:val="00B33F50"/>
    <w:rsid w:val="00B34E04"/>
    <w:rsid w:val="00B36F0D"/>
    <w:rsid w:val="00B4332E"/>
    <w:rsid w:val="00B436C3"/>
    <w:rsid w:val="00B44EC2"/>
    <w:rsid w:val="00B554CA"/>
    <w:rsid w:val="00B56593"/>
    <w:rsid w:val="00B57B12"/>
    <w:rsid w:val="00B60131"/>
    <w:rsid w:val="00B61BA8"/>
    <w:rsid w:val="00B67B58"/>
    <w:rsid w:val="00B72AC3"/>
    <w:rsid w:val="00B75745"/>
    <w:rsid w:val="00B7612C"/>
    <w:rsid w:val="00B8320A"/>
    <w:rsid w:val="00B84334"/>
    <w:rsid w:val="00B848B6"/>
    <w:rsid w:val="00B94C15"/>
    <w:rsid w:val="00BA0683"/>
    <w:rsid w:val="00BA0BC1"/>
    <w:rsid w:val="00BA3E18"/>
    <w:rsid w:val="00BA4B02"/>
    <w:rsid w:val="00BB7E90"/>
    <w:rsid w:val="00BC402D"/>
    <w:rsid w:val="00BC5B5E"/>
    <w:rsid w:val="00BD7640"/>
    <w:rsid w:val="00BD76CD"/>
    <w:rsid w:val="00BE08D2"/>
    <w:rsid w:val="00BF2054"/>
    <w:rsid w:val="00BF4E0D"/>
    <w:rsid w:val="00BF633F"/>
    <w:rsid w:val="00BF6F48"/>
    <w:rsid w:val="00C01A57"/>
    <w:rsid w:val="00C11166"/>
    <w:rsid w:val="00C16025"/>
    <w:rsid w:val="00C17CBF"/>
    <w:rsid w:val="00C223D6"/>
    <w:rsid w:val="00C22F32"/>
    <w:rsid w:val="00C24AD3"/>
    <w:rsid w:val="00C46EAB"/>
    <w:rsid w:val="00C47A14"/>
    <w:rsid w:val="00C505F6"/>
    <w:rsid w:val="00C61D19"/>
    <w:rsid w:val="00C65352"/>
    <w:rsid w:val="00C743BC"/>
    <w:rsid w:val="00C9202E"/>
    <w:rsid w:val="00C92CF4"/>
    <w:rsid w:val="00C95DC7"/>
    <w:rsid w:val="00CA11E1"/>
    <w:rsid w:val="00CA236D"/>
    <w:rsid w:val="00CA2451"/>
    <w:rsid w:val="00CC3191"/>
    <w:rsid w:val="00CC4CE3"/>
    <w:rsid w:val="00CC51FD"/>
    <w:rsid w:val="00CD156F"/>
    <w:rsid w:val="00CD22C3"/>
    <w:rsid w:val="00CD5E9A"/>
    <w:rsid w:val="00CE0D23"/>
    <w:rsid w:val="00CE42BC"/>
    <w:rsid w:val="00CE6BD3"/>
    <w:rsid w:val="00CF7374"/>
    <w:rsid w:val="00D001E4"/>
    <w:rsid w:val="00D00B1D"/>
    <w:rsid w:val="00D060E8"/>
    <w:rsid w:val="00D0661E"/>
    <w:rsid w:val="00D13387"/>
    <w:rsid w:val="00D219E4"/>
    <w:rsid w:val="00D224E6"/>
    <w:rsid w:val="00D26FC0"/>
    <w:rsid w:val="00D27F99"/>
    <w:rsid w:val="00D43AB6"/>
    <w:rsid w:val="00D44B03"/>
    <w:rsid w:val="00D4642A"/>
    <w:rsid w:val="00D545FA"/>
    <w:rsid w:val="00D553EB"/>
    <w:rsid w:val="00D6180A"/>
    <w:rsid w:val="00D62D6E"/>
    <w:rsid w:val="00D6541D"/>
    <w:rsid w:val="00D65BA5"/>
    <w:rsid w:val="00D749A2"/>
    <w:rsid w:val="00D825E3"/>
    <w:rsid w:val="00D843A5"/>
    <w:rsid w:val="00D9347A"/>
    <w:rsid w:val="00D93BE0"/>
    <w:rsid w:val="00D94EB2"/>
    <w:rsid w:val="00DA0DFD"/>
    <w:rsid w:val="00DA0FC6"/>
    <w:rsid w:val="00DA14DE"/>
    <w:rsid w:val="00DA3E59"/>
    <w:rsid w:val="00DB1390"/>
    <w:rsid w:val="00DB33D1"/>
    <w:rsid w:val="00DB6488"/>
    <w:rsid w:val="00DD30BD"/>
    <w:rsid w:val="00DD493E"/>
    <w:rsid w:val="00DE7D94"/>
    <w:rsid w:val="00DF3FDC"/>
    <w:rsid w:val="00DF6CFE"/>
    <w:rsid w:val="00E1568D"/>
    <w:rsid w:val="00E16248"/>
    <w:rsid w:val="00E271F1"/>
    <w:rsid w:val="00E2788A"/>
    <w:rsid w:val="00E3151C"/>
    <w:rsid w:val="00E364CE"/>
    <w:rsid w:val="00E46B00"/>
    <w:rsid w:val="00E47EBB"/>
    <w:rsid w:val="00E50B64"/>
    <w:rsid w:val="00E51EE3"/>
    <w:rsid w:val="00E53643"/>
    <w:rsid w:val="00E55EFB"/>
    <w:rsid w:val="00E563FE"/>
    <w:rsid w:val="00E564E0"/>
    <w:rsid w:val="00E57ED4"/>
    <w:rsid w:val="00E64507"/>
    <w:rsid w:val="00E66FC3"/>
    <w:rsid w:val="00E93204"/>
    <w:rsid w:val="00E96390"/>
    <w:rsid w:val="00E96FA5"/>
    <w:rsid w:val="00EA1D9D"/>
    <w:rsid w:val="00EB3B53"/>
    <w:rsid w:val="00EC154F"/>
    <w:rsid w:val="00EC2EFA"/>
    <w:rsid w:val="00ED36AB"/>
    <w:rsid w:val="00ED46B3"/>
    <w:rsid w:val="00ED538B"/>
    <w:rsid w:val="00ED565E"/>
    <w:rsid w:val="00EE43BC"/>
    <w:rsid w:val="00EE7537"/>
    <w:rsid w:val="00EE76A2"/>
    <w:rsid w:val="00EF33CC"/>
    <w:rsid w:val="00EF5445"/>
    <w:rsid w:val="00EF5918"/>
    <w:rsid w:val="00F103C7"/>
    <w:rsid w:val="00F144DB"/>
    <w:rsid w:val="00F148F1"/>
    <w:rsid w:val="00F17961"/>
    <w:rsid w:val="00F2115A"/>
    <w:rsid w:val="00F21B38"/>
    <w:rsid w:val="00F269AE"/>
    <w:rsid w:val="00F27C93"/>
    <w:rsid w:val="00F33A5F"/>
    <w:rsid w:val="00F3633C"/>
    <w:rsid w:val="00F368C8"/>
    <w:rsid w:val="00F40768"/>
    <w:rsid w:val="00F5143A"/>
    <w:rsid w:val="00F662A1"/>
    <w:rsid w:val="00F66D51"/>
    <w:rsid w:val="00F67282"/>
    <w:rsid w:val="00F70992"/>
    <w:rsid w:val="00F71599"/>
    <w:rsid w:val="00F73FD5"/>
    <w:rsid w:val="00F76B65"/>
    <w:rsid w:val="00F80C9D"/>
    <w:rsid w:val="00F82E85"/>
    <w:rsid w:val="00F83E9C"/>
    <w:rsid w:val="00F90429"/>
    <w:rsid w:val="00F93445"/>
    <w:rsid w:val="00F951EC"/>
    <w:rsid w:val="00F95787"/>
    <w:rsid w:val="00F9768D"/>
    <w:rsid w:val="00FA21EF"/>
    <w:rsid w:val="00FA4DF9"/>
    <w:rsid w:val="00FB5F3F"/>
    <w:rsid w:val="00FB7515"/>
    <w:rsid w:val="00FC4E10"/>
    <w:rsid w:val="00FD1C2A"/>
    <w:rsid w:val="00FD2878"/>
    <w:rsid w:val="00FD4555"/>
    <w:rsid w:val="00FD5B1F"/>
    <w:rsid w:val="00FD5F1F"/>
    <w:rsid w:val="00FD6429"/>
    <w:rsid w:val="00FD7BE2"/>
    <w:rsid w:val="00FE20A2"/>
    <w:rsid w:val="00FF15F4"/>
    <w:rsid w:val="00FF3B07"/>
    <w:rsid w:val="00FF3DFB"/>
    <w:rsid w:val="00FF7A72"/>
    <w:rsid w:val="08DFC282"/>
    <w:rsid w:val="090F31A7"/>
    <w:rsid w:val="0FE4DCE8"/>
    <w:rsid w:val="2234E18B"/>
    <w:rsid w:val="24A9ACD5"/>
    <w:rsid w:val="27593EC4"/>
    <w:rsid w:val="27B6333E"/>
    <w:rsid w:val="284B8CB2"/>
    <w:rsid w:val="29F77FD0"/>
    <w:rsid w:val="30EEA945"/>
    <w:rsid w:val="327171D1"/>
    <w:rsid w:val="36A7F0DE"/>
    <w:rsid w:val="37DB9AC5"/>
    <w:rsid w:val="38F0C811"/>
    <w:rsid w:val="3DF869E9"/>
    <w:rsid w:val="4432EDFB"/>
    <w:rsid w:val="4B679C28"/>
    <w:rsid w:val="52560106"/>
    <w:rsid w:val="549C24EA"/>
    <w:rsid w:val="554F413D"/>
    <w:rsid w:val="55A137C5"/>
    <w:rsid w:val="563488FB"/>
    <w:rsid w:val="564E13C7"/>
    <w:rsid w:val="58386548"/>
    <w:rsid w:val="60023D7C"/>
    <w:rsid w:val="619803B8"/>
    <w:rsid w:val="62214066"/>
    <w:rsid w:val="632BD7C1"/>
    <w:rsid w:val="66FCE207"/>
    <w:rsid w:val="68844A21"/>
    <w:rsid w:val="6CA69160"/>
    <w:rsid w:val="70855699"/>
    <w:rsid w:val="72222EF9"/>
    <w:rsid w:val="72DD84FD"/>
    <w:rsid w:val="7594712C"/>
    <w:rsid w:val="77DEB86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3768"/>
    </o:shapedefaults>
    <o:shapelayout v:ext="edit">
      <o:idmap v:ext="edit" data="2"/>
    </o:shapelayout>
  </w:shapeDefaults>
  <w:decimalSymbol w:val=","/>
  <w:listSeparator w:val=";"/>
  <w14:docId w14:val="30A252B6"/>
  <w15:docId w15:val="{73F01D6E-B419-46C2-A9BE-97A5BD5E7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uiPriority="11"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36A7F0DE"/>
    <w:pPr>
      <w:ind w:left="1134"/>
    </w:pPr>
    <w:rPr>
      <w:rFonts w:ascii="Arial" w:hAnsi="Arial"/>
    </w:rPr>
  </w:style>
  <w:style w:type="paragraph" w:styleId="Kop1">
    <w:name w:val="heading 1"/>
    <w:basedOn w:val="Standaard"/>
    <w:next w:val="Standaard"/>
    <w:link w:val="Kop1Char"/>
    <w:uiPriority w:val="1"/>
    <w:qFormat/>
    <w:rsid w:val="7594712C"/>
    <w:pPr>
      <w:keepNext/>
      <w:numPr>
        <w:numId w:val="5"/>
      </w:numPr>
      <w:spacing w:before="240" w:after="400"/>
      <w:outlineLvl w:val="0"/>
    </w:pPr>
    <w:rPr>
      <w:rFonts w:cs="Arial"/>
      <w:b/>
      <w:bCs/>
      <w:color w:val="003768"/>
      <w:sz w:val="36"/>
      <w:szCs w:val="36"/>
    </w:rPr>
  </w:style>
  <w:style w:type="paragraph" w:styleId="Kop2">
    <w:name w:val="heading 2"/>
    <w:aliases w:val="Don't use"/>
    <w:basedOn w:val="Standaard"/>
    <w:next w:val="Standaard"/>
    <w:uiPriority w:val="1"/>
    <w:qFormat/>
    <w:rsid w:val="004D74C7"/>
    <w:pPr>
      <w:keepNext/>
      <w:numPr>
        <w:ilvl w:val="1"/>
        <w:numId w:val="5"/>
      </w:numPr>
      <w:spacing w:before="360" w:after="360"/>
      <w:outlineLvl w:val="1"/>
    </w:pPr>
    <w:rPr>
      <w:rFonts w:cs="Arial"/>
      <w:b/>
      <w:bCs/>
      <w:iCs/>
      <w:color w:val="003768"/>
      <w:sz w:val="26"/>
      <w:szCs w:val="26"/>
    </w:rPr>
  </w:style>
  <w:style w:type="paragraph" w:styleId="Kop3">
    <w:name w:val="heading 3"/>
    <w:basedOn w:val="Kop2"/>
    <w:next w:val="Standaard"/>
    <w:uiPriority w:val="1"/>
    <w:qFormat/>
    <w:rsid w:val="36A7F0DE"/>
    <w:pPr>
      <w:spacing w:before="240"/>
      <w:outlineLvl w:val="2"/>
    </w:pPr>
    <w:rPr>
      <w:b w:val="0"/>
      <w:bCs w:val="0"/>
      <w:iCs w:val="0"/>
    </w:rPr>
  </w:style>
  <w:style w:type="paragraph" w:styleId="Kop4">
    <w:name w:val="heading 4"/>
    <w:next w:val="Standaard"/>
    <w:uiPriority w:val="1"/>
    <w:qFormat/>
    <w:rsid w:val="7594712C"/>
    <w:pPr>
      <w:spacing w:after="60"/>
      <w:outlineLvl w:val="3"/>
    </w:pPr>
    <w:rPr>
      <w:sz w:val="24"/>
      <w:szCs w:val="24"/>
    </w:rPr>
  </w:style>
  <w:style w:type="paragraph" w:styleId="Kop5">
    <w:name w:val="heading 5"/>
    <w:basedOn w:val="Kop4"/>
    <w:next w:val="Standaard"/>
    <w:uiPriority w:val="1"/>
    <w:qFormat/>
    <w:rsid w:val="7594712C"/>
    <w:pPr>
      <w:numPr>
        <w:ilvl w:val="4"/>
        <w:numId w:val="5"/>
      </w:numPr>
      <w:outlineLvl w:val="4"/>
    </w:pPr>
  </w:style>
  <w:style w:type="paragraph" w:styleId="Kop6">
    <w:name w:val="heading 6"/>
    <w:basedOn w:val="Standaard"/>
    <w:next w:val="Standaard"/>
    <w:uiPriority w:val="1"/>
    <w:qFormat/>
    <w:rsid w:val="004D74C7"/>
    <w:pPr>
      <w:numPr>
        <w:ilvl w:val="5"/>
        <w:numId w:val="5"/>
      </w:numPr>
      <w:spacing w:before="240" w:after="60"/>
      <w:outlineLvl w:val="5"/>
    </w:pPr>
    <w:rPr>
      <w:rFonts w:ascii="Times New Roman" w:hAnsi="Times New Roman"/>
      <w:b/>
      <w:bCs/>
      <w:sz w:val="22"/>
      <w:szCs w:val="22"/>
    </w:rPr>
  </w:style>
  <w:style w:type="paragraph" w:styleId="Kop7">
    <w:name w:val="heading 7"/>
    <w:basedOn w:val="Standaard"/>
    <w:next w:val="Standaard"/>
    <w:uiPriority w:val="1"/>
    <w:qFormat/>
    <w:rsid w:val="004D74C7"/>
    <w:pPr>
      <w:numPr>
        <w:ilvl w:val="6"/>
        <w:numId w:val="5"/>
      </w:numPr>
      <w:spacing w:before="240" w:after="60"/>
      <w:outlineLvl w:val="6"/>
    </w:pPr>
    <w:rPr>
      <w:rFonts w:ascii="Times New Roman" w:hAnsi="Times New Roman"/>
      <w:sz w:val="24"/>
    </w:rPr>
  </w:style>
  <w:style w:type="paragraph" w:styleId="Kop8">
    <w:name w:val="heading 8"/>
    <w:basedOn w:val="Standaard"/>
    <w:next w:val="Standaard"/>
    <w:link w:val="Kop8Char"/>
    <w:uiPriority w:val="1"/>
    <w:qFormat/>
    <w:rsid w:val="004D74C7"/>
    <w:pPr>
      <w:numPr>
        <w:ilvl w:val="7"/>
        <w:numId w:val="5"/>
      </w:numPr>
      <w:spacing w:before="240" w:after="60"/>
      <w:outlineLvl w:val="7"/>
    </w:pPr>
    <w:rPr>
      <w:rFonts w:ascii="Times New Roman" w:hAnsi="Times New Roman"/>
      <w:i/>
      <w:iCs/>
      <w:sz w:val="24"/>
    </w:rPr>
  </w:style>
  <w:style w:type="paragraph" w:styleId="Kop9">
    <w:name w:val="heading 9"/>
    <w:basedOn w:val="Standaard"/>
    <w:next w:val="Standaard"/>
    <w:uiPriority w:val="1"/>
    <w:qFormat/>
    <w:rsid w:val="004D74C7"/>
    <w:pPr>
      <w:numPr>
        <w:ilvl w:val="8"/>
        <w:numId w:val="5"/>
      </w:numPr>
      <w:spacing w:before="240" w:after="60"/>
      <w:outlineLvl w:val="8"/>
    </w:pPr>
    <w:rPr>
      <w:rFonts w:cs="Arial"/>
      <w:sz w:val="22"/>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inspringen">
    <w:name w:val="Body Text Indent"/>
    <w:basedOn w:val="Standaard"/>
    <w:uiPriority w:val="1"/>
    <w:rsid w:val="004D74C7"/>
    <w:pPr>
      <w:spacing w:line="300" w:lineRule="exact"/>
    </w:pPr>
    <w:rPr>
      <w:bCs/>
    </w:rPr>
  </w:style>
  <w:style w:type="paragraph" w:styleId="Koptekst">
    <w:name w:val="header"/>
    <w:basedOn w:val="Standaard"/>
    <w:link w:val="KoptekstChar"/>
    <w:uiPriority w:val="99"/>
    <w:unhideWhenUsed/>
    <w:rsid w:val="00E51EE3"/>
    <w:pPr>
      <w:tabs>
        <w:tab w:val="center" w:pos="4680"/>
        <w:tab w:val="right" w:pos="9360"/>
      </w:tabs>
    </w:pPr>
  </w:style>
  <w:style w:type="paragraph" w:styleId="Voettekst">
    <w:name w:val="footer"/>
    <w:basedOn w:val="Standaard"/>
    <w:uiPriority w:val="1"/>
    <w:rsid w:val="004D74C7"/>
    <w:pPr>
      <w:tabs>
        <w:tab w:val="center" w:pos="4536"/>
        <w:tab w:val="right" w:pos="9072"/>
      </w:tabs>
    </w:pPr>
  </w:style>
  <w:style w:type="paragraph" w:customStyle="1" w:styleId="Footnotes">
    <w:name w:val="Footnotes"/>
    <w:basedOn w:val="Voetnoottekst"/>
    <w:uiPriority w:val="1"/>
    <w:qFormat/>
    <w:rsid w:val="00D13387"/>
    <w:rPr>
      <w:rFonts w:ascii="Arial" w:eastAsia="Calibri" w:hAnsi="Arial"/>
      <w:sz w:val="18"/>
      <w:szCs w:val="18"/>
      <w:lang w:val="en-GB"/>
    </w:rPr>
  </w:style>
  <w:style w:type="paragraph" w:styleId="Ondertitel">
    <w:name w:val="Subtitle"/>
    <w:basedOn w:val="Standaard"/>
    <w:next w:val="Standaard"/>
    <w:link w:val="OndertitelChar"/>
    <w:uiPriority w:val="11"/>
    <w:qFormat/>
    <w:rsid w:val="00562E58"/>
    <w:rPr>
      <w:rFonts w:eastAsiaTheme="minorEastAsia"/>
      <w:color w:val="5A5A5A"/>
    </w:rPr>
  </w:style>
  <w:style w:type="character" w:customStyle="1" w:styleId="OndertitelChar">
    <w:name w:val="Ondertitel Char"/>
    <w:basedOn w:val="Standaardalinea-lettertype"/>
    <w:link w:val="Ondertitel"/>
    <w:uiPriority w:val="11"/>
    <w:rsid w:val="00562E58"/>
    <w:rPr>
      <w:rFonts w:ascii="Arial" w:eastAsiaTheme="minorEastAsia" w:hAnsi="Arial"/>
      <w:color w:val="5A5A5A"/>
    </w:rPr>
  </w:style>
  <w:style w:type="paragraph" w:styleId="Citaat">
    <w:name w:val="Quote"/>
    <w:basedOn w:val="Standaard"/>
    <w:next w:val="Standaard"/>
    <w:link w:val="CitaatChar"/>
    <w:uiPriority w:val="29"/>
    <w:qFormat/>
    <w:rsid w:val="00562E58"/>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562E58"/>
    <w:rPr>
      <w:rFonts w:ascii="Arial" w:hAnsi="Arial"/>
      <w:i/>
      <w:iCs/>
      <w:color w:val="404040" w:themeColor="text1" w:themeTint="BF"/>
    </w:rPr>
  </w:style>
  <w:style w:type="paragraph" w:styleId="Duidelijkcitaat">
    <w:name w:val="Intense Quote"/>
    <w:basedOn w:val="Standaard"/>
    <w:next w:val="Standaard"/>
    <w:link w:val="DuidelijkcitaatChar"/>
    <w:uiPriority w:val="30"/>
    <w:qFormat/>
    <w:rsid w:val="00562E58"/>
    <w:pP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rsid w:val="00562E58"/>
    <w:rPr>
      <w:rFonts w:ascii="Arial" w:hAnsi="Arial"/>
      <w:i/>
      <w:iCs/>
      <w:color w:val="5B9BD5" w:themeColor="accent1"/>
    </w:rPr>
  </w:style>
  <w:style w:type="paragraph" w:customStyle="1" w:styleId="blauw">
    <w:name w:val="blauw"/>
    <w:basedOn w:val="Standaard"/>
    <w:next w:val="Standaard"/>
    <w:uiPriority w:val="1"/>
    <w:rsid w:val="004D74C7"/>
    <w:pPr>
      <w:ind w:hanging="1134"/>
    </w:pPr>
  </w:style>
  <w:style w:type="paragraph" w:customStyle="1" w:styleId="box">
    <w:name w:val="box"/>
    <w:basedOn w:val="Standaard"/>
    <w:uiPriority w:val="1"/>
    <w:rsid w:val="004D74C7"/>
    <w:pPr>
      <w:spacing w:before="60" w:after="60"/>
      <w:ind w:left="227"/>
    </w:pPr>
    <w:rPr>
      <w:sz w:val="19"/>
      <w:szCs w:val="19"/>
    </w:rPr>
  </w:style>
  <w:style w:type="paragraph" w:customStyle="1" w:styleId="CharChar1CharCharChar">
    <w:name w:val="Char Char1 Char Char Char"/>
    <w:basedOn w:val="Standaard"/>
    <w:uiPriority w:val="1"/>
    <w:rsid w:val="36A7F0DE"/>
    <w:pPr>
      <w:spacing w:before="120" w:after="160" w:line="240" w:lineRule="exact"/>
      <w:ind w:left="0"/>
      <w:jc w:val="both"/>
    </w:pPr>
    <w:rPr>
      <w:rFonts w:ascii="Verdana" w:hAnsi="Verdana"/>
      <w:lang w:val="en-US" w:eastAsia="en-US"/>
    </w:rPr>
  </w:style>
  <w:style w:type="paragraph" w:customStyle="1" w:styleId="CharChar2">
    <w:name w:val="Char Char2"/>
    <w:basedOn w:val="Standaard"/>
    <w:uiPriority w:val="1"/>
    <w:rsid w:val="36A7F0DE"/>
    <w:pPr>
      <w:spacing w:before="120" w:after="160" w:line="240" w:lineRule="exact"/>
      <w:ind w:left="0"/>
      <w:jc w:val="both"/>
    </w:pPr>
    <w:rPr>
      <w:rFonts w:ascii="Verdana" w:hAnsi="Verdana"/>
      <w:lang w:val="en-US" w:eastAsia="en-US"/>
    </w:rPr>
  </w:style>
  <w:style w:type="character" w:styleId="Zwaar">
    <w:name w:val="Strong"/>
    <w:uiPriority w:val="1"/>
    <w:rsid w:val="36A7F0DE"/>
    <w:rPr>
      <w:b/>
      <w:bCs/>
    </w:rPr>
  </w:style>
  <w:style w:type="character" w:customStyle="1" w:styleId="DontuseCharChar">
    <w:name w:val="Don't use Char Char"/>
    <w:rsid w:val="004D74C7"/>
    <w:rPr>
      <w:rFonts w:ascii="Arial" w:hAnsi="Arial" w:cs="Arial"/>
      <w:b/>
      <w:bCs/>
      <w:iCs/>
      <w:color w:val="003768"/>
      <w:sz w:val="26"/>
      <w:szCs w:val="26"/>
      <w:lang w:val="en-GB" w:eastAsia="en-GB" w:bidi="ar-SA"/>
    </w:rPr>
  </w:style>
  <w:style w:type="paragraph" w:customStyle="1" w:styleId="CharChar">
    <w:name w:val="Char Char"/>
    <w:basedOn w:val="Standaard"/>
    <w:uiPriority w:val="1"/>
    <w:rsid w:val="36A7F0DE"/>
    <w:pPr>
      <w:spacing w:before="120" w:after="160" w:line="240" w:lineRule="exact"/>
      <w:ind w:left="0"/>
      <w:jc w:val="both"/>
    </w:pPr>
    <w:rPr>
      <w:rFonts w:ascii="Verdana" w:hAnsi="Verdana"/>
      <w:lang w:val="en-US" w:eastAsia="en-US"/>
    </w:rPr>
  </w:style>
  <w:style w:type="character" w:styleId="GevolgdeHyperlink">
    <w:name w:val="FollowedHyperlink"/>
    <w:uiPriority w:val="1"/>
    <w:rsid w:val="004D74C7"/>
    <w:rPr>
      <w:color w:val="800080"/>
      <w:u w:val="single"/>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Standaard"/>
    <w:uiPriority w:val="1"/>
    <w:rsid w:val="36A7F0DE"/>
    <w:pPr>
      <w:spacing w:before="120" w:after="160" w:line="240" w:lineRule="exact"/>
      <w:ind w:left="0"/>
      <w:jc w:val="both"/>
    </w:pPr>
    <w:rPr>
      <w:rFonts w:ascii="Verdana" w:hAnsi="Verdana"/>
      <w:lang w:val="en-US" w:eastAsia="en-US"/>
    </w:rPr>
  </w:style>
  <w:style w:type="paragraph" w:styleId="Tekstopmerking">
    <w:name w:val="annotation text"/>
    <w:basedOn w:val="Standaard"/>
    <w:link w:val="TekstopmerkingChar"/>
    <w:uiPriority w:val="1"/>
    <w:semiHidden/>
    <w:rsid w:val="36A7F0DE"/>
    <w:pPr>
      <w:keepLines/>
      <w:spacing w:after="120" w:line="288" w:lineRule="auto"/>
      <w:ind w:left="0"/>
    </w:pPr>
    <w:rPr>
      <w:rFonts w:ascii="CG Times" w:hAnsi="CG Times"/>
      <w:sz w:val="18"/>
      <w:szCs w:val="18"/>
      <w:lang w:eastAsia="nl-NL"/>
    </w:rPr>
  </w:style>
  <w:style w:type="paragraph" w:styleId="Ballontekst">
    <w:name w:val="Balloon Text"/>
    <w:basedOn w:val="Standaard"/>
    <w:uiPriority w:val="1"/>
    <w:semiHidden/>
    <w:rsid w:val="00A54E80"/>
    <w:rPr>
      <w:rFonts w:ascii="Tahoma" w:hAnsi="Tahoma" w:cs="Tahoma"/>
      <w:sz w:val="16"/>
      <w:szCs w:val="16"/>
    </w:rPr>
  </w:style>
  <w:style w:type="paragraph" w:styleId="Voetnoottekst">
    <w:name w:val="footnote text"/>
    <w:basedOn w:val="Standaard"/>
    <w:link w:val="VoetnoottekstChar"/>
    <w:uiPriority w:val="1"/>
    <w:semiHidden/>
    <w:rsid w:val="36A7F0DE"/>
    <w:pPr>
      <w:ind w:left="0"/>
    </w:pPr>
    <w:rPr>
      <w:rFonts w:ascii="Times New Roman" w:hAnsi="Times New Roman"/>
      <w:lang w:val="en-US" w:eastAsia="en-US"/>
    </w:rPr>
  </w:style>
  <w:style w:type="character" w:styleId="Voetnootmarkering">
    <w:name w:val="footnote reference"/>
    <w:uiPriority w:val="1"/>
    <w:semiHidden/>
    <w:rsid w:val="00497E9D"/>
    <w:rPr>
      <w:vertAlign w:val="superscript"/>
    </w:rPr>
  </w:style>
  <w:style w:type="character" w:customStyle="1" w:styleId="VoetnoottekstChar">
    <w:name w:val="Voetnoottekst Char"/>
    <w:link w:val="Voetnoottekst"/>
    <w:uiPriority w:val="1"/>
    <w:semiHidden/>
    <w:rsid w:val="007A700B"/>
    <w:rPr>
      <w:lang w:val="en-US" w:eastAsia="en-US"/>
    </w:rPr>
  </w:style>
  <w:style w:type="paragraph" w:customStyle="1" w:styleId="CaracterCaracterCharChar">
    <w:name w:val="Caracter Caracter Char Char"/>
    <w:basedOn w:val="Standaard"/>
    <w:uiPriority w:val="1"/>
    <w:rsid w:val="36A7F0DE"/>
    <w:pPr>
      <w:spacing w:after="160" w:line="240" w:lineRule="exact"/>
      <w:ind w:left="0"/>
    </w:pPr>
    <w:rPr>
      <w:rFonts w:ascii="Verdana" w:hAnsi="Verdana"/>
      <w:lang w:val="en-US" w:eastAsia="en-US"/>
    </w:rPr>
  </w:style>
  <w:style w:type="paragraph" w:styleId="Titel">
    <w:name w:val="Title"/>
    <w:basedOn w:val="Standaard"/>
    <w:link w:val="TitelChar"/>
    <w:uiPriority w:val="1"/>
    <w:qFormat/>
    <w:rsid w:val="36A7F0DE"/>
    <w:pPr>
      <w:ind w:left="0"/>
      <w:jc w:val="center"/>
    </w:pPr>
    <w:rPr>
      <w:b/>
      <w:bCs/>
      <w:color w:val="FF0000"/>
      <w:sz w:val="50"/>
      <w:szCs w:val="50"/>
      <w:lang w:val="en-US" w:eastAsia="en-US"/>
    </w:rPr>
  </w:style>
  <w:style w:type="character" w:customStyle="1" w:styleId="TitelChar">
    <w:name w:val="Titel Char"/>
    <w:link w:val="Titel"/>
    <w:uiPriority w:val="1"/>
    <w:rsid w:val="007B5A74"/>
    <w:rPr>
      <w:rFonts w:ascii="Arial" w:hAnsi="Arial"/>
      <w:b/>
      <w:bCs/>
      <w:color w:val="FF0000"/>
      <w:sz w:val="50"/>
      <w:szCs w:val="50"/>
      <w:lang w:val="en-US" w:eastAsia="en-US"/>
    </w:rPr>
  </w:style>
  <w:style w:type="character" w:styleId="Nadruk">
    <w:name w:val="Emphasis"/>
    <w:uiPriority w:val="1"/>
    <w:rsid w:val="36A7F0DE"/>
    <w:rPr>
      <w:i/>
      <w:iCs/>
    </w:rPr>
  </w:style>
  <w:style w:type="paragraph" w:customStyle="1" w:styleId="Blockquote">
    <w:name w:val="Blockquote"/>
    <w:basedOn w:val="Standaard"/>
    <w:uiPriority w:val="1"/>
    <w:rsid w:val="36A7F0DE"/>
    <w:pPr>
      <w:widowControl w:val="0"/>
      <w:spacing w:before="100" w:after="100"/>
      <w:ind w:left="360" w:right="360"/>
    </w:pPr>
    <w:rPr>
      <w:rFonts w:ascii="Times New Roman" w:hAnsi="Times New Roman"/>
      <w:sz w:val="24"/>
      <w:szCs w:val="24"/>
      <w:lang w:val="en-US" w:eastAsia="en-US"/>
    </w:rPr>
  </w:style>
  <w:style w:type="character" w:customStyle="1" w:styleId="Kop8Char">
    <w:name w:val="Kop 8 Char"/>
    <w:link w:val="Kop8"/>
    <w:uiPriority w:val="1"/>
    <w:rsid w:val="007B5A74"/>
    <w:rPr>
      <w:i/>
      <w:iCs/>
      <w:sz w:val="24"/>
      <w:szCs w:val="24"/>
    </w:rPr>
  </w:style>
  <w:style w:type="character" w:customStyle="1" w:styleId="Kop1Char">
    <w:name w:val="Kop 1 Char"/>
    <w:link w:val="Kop1"/>
    <w:uiPriority w:val="1"/>
    <w:rsid w:val="0008666B"/>
    <w:rPr>
      <w:rFonts w:ascii="Arial" w:hAnsi="Arial" w:cs="Arial"/>
      <w:b/>
      <w:bCs/>
      <w:color w:val="003768"/>
      <w:sz w:val="36"/>
      <w:szCs w:val="36"/>
    </w:rPr>
  </w:style>
  <w:style w:type="paragraph" w:styleId="Lijstalinea">
    <w:name w:val="List Paragraph"/>
    <w:basedOn w:val="Standaard"/>
    <w:link w:val="LijstalineaChar"/>
    <w:uiPriority w:val="34"/>
    <w:qFormat/>
    <w:rsid w:val="00C65352"/>
    <w:pPr>
      <w:ind w:left="720"/>
      <w:contextualSpacing/>
    </w:pPr>
  </w:style>
  <w:style w:type="character" w:styleId="Verwijzingopmerking">
    <w:name w:val="annotation reference"/>
    <w:uiPriority w:val="1"/>
    <w:rsid w:val="006D20D7"/>
    <w:rPr>
      <w:sz w:val="16"/>
      <w:szCs w:val="16"/>
    </w:rPr>
  </w:style>
  <w:style w:type="paragraph" w:styleId="Onderwerpvanopmerking">
    <w:name w:val="annotation subject"/>
    <w:basedOn w:val="Tekstopmerking"/>
    <w:next w:val="Tekstopmerking"/>
    <w:link w:val="OnderwerpvanopmerkingChar"/>
    <w:uiPriority w:val="1"/>
    <w:rsid w:val="36A7F0DE"/>
    <w:pPr>
      <w:keepLines w:val="0"/>
      <w:spacing w:after="0"/>
      <w:ind w:left="1134"/>
    </w:pPr>
    <w:rPr>
      <w:rFonts w:ascii="Arial" w:hAnsi="Arial"/>
      <w:b/>
      <w:bCs/>
      <w:sz w:val="20"/>
      <w:szCs w:val="20"/>
      <w:lang w:eastAsia="en-GB"/>
    </w:rPr>
  </w:style>
  <w:style w:type="character" w:customStyle="1" w:styleId="TekstopmerkingChar">
    <w:name w:val="Tekst opmerking Char"/>
    <w:link w:val="Tekstopmerking"/>
    <w:uiPriority w:val="1"/>
    <w:semiHidden/>
    <w:rsid w:val="006D20D7"/>
    <w:rPr>
      <w:rFonts w:ascii="CG Times" w:hAnsi="CG Times"/>
      <w:sz w:val="18"/>
      <w:szCs w:val="18"/>
      <w:lang w:eastAsia="nl-NL"/>
    </w:rPr>
  </w:style>
  <w:style w:type="character" w:customStyle="1" w:styleId="OnderwerpvanopmerkingChar">
    <w:name w:val="Onderwerp van opmerking Char"/>
    <w:link w:val="Onderwerpvanopmerking"/>
    <w:uiPriority w:val="1"/>
    <w:rsid w:val="006D20D7"/>
    <w:rPr>
      <w:rFonts w:ascii="Arial" w:hAnsi="Arial"/>
      <w:b/>
      <w:bCs/>
    </w:rPr>
  </w:style>
  <w:style w:type="character" w:customStyle="1" w:styleId="LijstalineaChar">
    <w:name w:val="Lijstalinea Char"/>
    <w:link w:val="Lijstalinea"/>
    <w:uiPriority w:val="34"/>
    <w:rsid w:val="008065C3"/>
    <w:rPr>
      <w:rFonts w:ascii="Arial" w:hAnsi="Arial"/>
      <w:szCs w:val="24"/>
      <w:lang w:val="en-GB" w:eastAsia="en-GB"/>
    </w:rPr>
  </w:style>
  <w:style w:type="paragraph" w:styleId="Revisie">
    <w:name w:val="Revision"/>
    <w:uiPriority w:val="99"/>
    <w:semiHidden/>
    <w:rsid w:val="36A7F0DE"/>
    <w:rPr>
      <w:rFonts w:ascii="Arial" w:hAnsi="Arial"/>
    </w:rPr>
  </w:style>
  <w:style w:type="paragraph" w:styleId="Geenafstand">
    <w:name w:val="No Spacing"/>
    <w:basedOn w:val="Standaard"/>
    <w:link w:val="GeenafstandChar"/>
    <w:uiPriority w:val="1"/>
    <w:qFormat/>
    <w:rsid w:val="36A7F0DE"/>
    <w:pPr>
      <w:ind w:left="0"/>
    </w:pPr>
    <w:rPr>
      <w:rFonts w:asciiTheme="minorHAnsi" w:eastAsiaTheme="minorEastAsia" w:hAnsiTheme="minorHAnsi" w:cstheme="minorBidi"/>
      <w:lang w:val="nl-NL" w:eastAsia="nl-NL"/>
    </w:rPr>
  </w:style>
  <w:style w:type="character" w:customStyle="1" w:styleId="GeenafstandChar">
    <w:name w:val="Geen afstand Char"/>
    <w:link w:val="Geenafstand"/>
    <w:uiPriority w:val="1"/>
    <w:rsid w:val="00554946"/>
    <w:rPr>
      <w:rFonts w:asciiTheme="minorHAnsi" w:eastAsiaTheme="minorEastAsia" w:hAnsiTheme="minorHAnsi" w:cstheme="minorBidi"/>
      <w:lang w:val="nl-NL" w:eastAsia="nl-NL"/>
    </w:rPr>
  </w:style>
  <w:style w:type="character" w:customStyle="1" w:styleId="Onopgelostemelding1">
    <w:name w:val="Onopgeloste melding1"/>
    <w:basedOn w:val="Standaardalinea-lettertype"/>
    <w:uiPriority w:val="99"/>
    <w:semiHidden/>
    <w:unhideWhenUsed/>
    <w:rsid w:val="36A7F0DE"/>
    <w:rPr>
      <w:color w:val="605E5C"/>
    </w:rPr>
  </w:style>
  <w:style w:type="character" w:customStyle="1" w:styleId="cf01">
    <w:name w:val="cf01"/>
    <w:basedOn w:val="Standaardalinea-lettertype"/>
    <w:rsid w:val="00C24AD3"/>
    <w:rPr>
      <w:rFonts w:ascii="Segoe UI" w:hAnsi="Segoe UI" w:cs="Segoe UI" w:hint="default"/>
      <w:sz w:val="18"/>
      <w:szCs w:val="18"/>
    </w:rPr>
  </w:style>
  <w:style w:type="character" w:customStyle="1" w:styleId="eop">
    <w:name w:val="eop"/>
    <w:basedOn w:val="Standaardalinea-lettertype"/>
    <w:uiPriority w:val="1"/>
    <w:rsid w:val="00152DA6"/>
  </w:style>
  <w:style w:type="character" w:customStyle="1" w:styleId="FootnoteTextChar">
    <w:name w:val="Footnote Text Char"/>
    <w:basedOn w:val="Standaardalinea-lettertype"/>
    <w:uiPriority w:val="99"/>
    <w:semiHidden/>
    <w:rsid w:val="004752BF"/>
    <w:rPr>
      <w:sz w:val="20"/>
      <w:szCs w:val="20"/>
    </w:rPr>
  </w:style>
  <w:style w:type="character" w:styleId="Subtielebenadrukking">
    <w:name w:val="Subtle Emphasis"/>
    <w:basedOn w:val="Standaardalinea-lettertype"/>
    <w:uiPriority w:val="19"/>
    <w:rsid w:val="004752BF"/>
    <w:rPr>
      <w:i/>
      <w:iCs/>
      <w:color w:val="404040" w:themeColor="text1" w:themeTint="BF"/>
    </w:rPr>
  </w:style>
  <w:style w:type="character" w:styleId="Intensievebenadrukking">
    <w:name w:val="Intense Emphasis"/>
    <w:basedOn w:val="Standaardalinea-lettertype"/>
    <w:uiPriority w:val="21"/>
    <w:rsid w:val="004752BF"/>
    <w:rPr>
      <w:i/>
      <w:iCs/>
      <w:color w:val="5B9BD5" w:themeColor="accent1"/>
    </w:rPr>
  </w:style>
  <w:style w:type="character" w:styleId="Subtieleverwijzing">
    <w:name w:val="Subtle Reference"/>
    <w:basedOn w:val="Standaardalinea-lettertype"/>
    <w:uiPriority w:val="31"/>
    <w:rsid w:val="004752BF"/>
    <w:rPr>
      <w:smallCaps/>
      <w:color w:val="5A5A5A"/>
    </w:rPr>
  </w:style>
  <w:style w:type="character" w:styleId="Intensieveverwijzing">
    <w:name w:val="Intense Reference"/>
    <w:basedOn w:val="Standaardalinea-lettertype"/>
    <w:uiPriority w:val="32"/>
    <w:rsid w:val="004752BF"/>
    <w:rPr>
      <w:b/>
      <w:bCs/>
      <w:smallCaps/>
      <w:color w:val="5B9BD5" w:themeColor="accent1"/>
    </w:rPr>
  </w:style>
  <w:style w:type="character" w:styleId="Titelvanboek">
    <w:name w:val="Book Title"/>
    <w:basedOn w:val="Standaardalinea-lettertype"/>
    <w:uiPriority w:val="33"/>
    <w:rsid w:val="004752BF"/>
    <w:rPr>
      <w:b/>
      <w:bCs/>
      <w:i/>
      <w:iCs/>
    </w:rPr>
  </w:style>
  <w:style w:type="character" w:customStyle="1" w:styleId="KoptekstChar">
    <w:name w:val="Koptekst Char"/>
    <w:basedOn w:val="Standaardalinea-lettertype"/>
    <w:link w:val="Koptekst"/>
    <w:uiPriority w:val="99"/>
    <w:rsid w:val="004752BF"/>
    <w:rPr>
      <w:rFonts w:ascii="Arial" w:hAnsi="Arial"/>
    </w:rPr>
  </w:style>
  <w:style w:type="character" w:customStyle="1" w:styleId="Vermelding1">
    <w:name w:val="Vermelding1"/>
    <w:basedOn w:val="Standaardalinea-lettertype"/>
    <w:uiPriority w:val="99"/>
    <w:unhideWhenUsed/>
    <w:rsid w:val="004752BF"/>
    <w:rPr>
      <w:color w:val="2B579A"/>
    </w:rPr>
  </w:style>
  <w:style w:type="character" w:styleId="Hyperlink">
    <w:name w:val="Hyperlink"/>
    <w:basedOn w:val="Standaardalinea-lettertype"/>
    <w:rsid w:val="00E271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71451">
      <w:bodyDiv w:val="1"/>
      <w:marLeft w:val="0"/>
      <w:marRight w:val="0"/>
      <w:marTop w:val="0"/>
      <w:marBottom w:val="0"/>
      <w:divBdr>
        <w:top w:val="none" w:sz="0" w:space="0" w:color="auto"/>
        <w:left w:val="none" w:sz="0" w:space="0" w:color="auto"/>
        <w:bottom w:val="none" w:sz="0" w:space="0" w:color="auto"/>
        <w:right w:val="none" w:sz="0" w:space="0" w:color="auto"/>
      </w:divBdr>
    </w:div>
    <w:div w:id="174809642">
      <w:bodyDiv w:val="1"/>
      <w:marLeft w:val="0"/>
      <w:marRight w:val="0"/>
      <w:marTop w:val="0"/>
      <w:marBottom w:val="0"/>
      <w:divBdr>
        <w:top w:val="none" w:sz="0" w:space="0" w:color="auto"/>
        <w:left w:val="none" w:sz="0" w:space="0" w:color="auto"/>
        <w:bottom w:val="none" w:sz="0" w:space="0" w:color="auto"/>
        <w:right w:val="none" w:sz="0" w:space="0" w:color="auto"/>
      </w:divBdr>
    </w:div>
    <w:div w:id="538011358">
      <w:bodyDiv w:val="1"/>
      <w:marLeft w:val="0"/>
      <w:marRight w:val="0"/>
      <w:marTop w:val="0"/>
      <w:marBottom w:val="0"/>
      <w:divBdr>
        <w:top w:val="none" w:sz="0" w:space="0" w:color="auto"/>
        <w:left w:val="none" w:sz="0" w:space="0" w:color="auto"/>
        <w:bottom w:val="none" w:sz="0" w:space="0" w:color="auto"/>
        <w:right w:val="none" w:sz="0" w:space="0" w:color="auto"/>
      </w:divBdr>
    </w:div>
    <w:div w:id="556627118">
      <w:bodyDiv w:val="1"/>
      <w:marLeft w:val="0"/>
      <w:marRight w:val="0"/>
      <w:marTop w:val="0"/>
      <w:marBottom w:val="0"/>
      <w:divBdr>
        <w:top w:val="none" w:sz="0" w:space="0" w:color="auto"/>
        <w:left w:val="none" w:sz="0" w:space="0" w:color="auto"/>
        <w:bottom w:val="none" w:sz="0" w:space="0" w:color="auto"/>
        <w:right w:val="none" w:sz="0" w:space="0" w:color="auto"/>
      </w:divBdr>
      <w:divsChild>
        <w:div w:id="1211653137">
          <w:marLeft w:val="0"/>
          <w:marRight w:val="0"/>
          <w:marTop w:val="0"/>
          <w:marBottom w:val="300"/>
          <w:divBdr>
            <w:top w:val="none" w:sz="0" w:space="0" w:color="auto"/>
            <w:left w:val="none" w:sz="0" w:space="0" w:color="auto"/>
            <w:bottom w:val="none" w:sz="0" w:space="0" w:color="auto"/>
            <w:right w:val="none" w:sz="0" w:space="0" w:color="auto"/>
          </w:divBdr>
          <w:divsChild>
            <w:div w:id="2115250254">
              <w:marLeft w:val="0"/>
              <w:marRight w:val="0"/>
              <w:marTop w:val="0"/>
              <w:marBottom w:val="0"/>
              <w:divBdr>
                <w:top w:val="none" w:sz="0" w:space="0" w:color="auto"/>
                <w:left w:val="none" w:sz="0" w:space="0" w:color="auto"/>
                <w:bottom w:val="none" w:sz="0" w:space="0" w:color="auto"/>
                <w:right w:val="none" w:sz="0" w:space="0" w:color="auto"/>
              </w:divBdr>
              <w:divsChild>
                <w:div w:id="131607495">
                  <w:marLeft w:val="150"/>
                  <w:marRight w:val="0"/>
                  <w:marTop w:val="0"/>
                  <w:marBottom w:val="0"/>
                  <w:divBdr>
                    <w:top w:val="none" w:sz="0" w:space="0" w:color="auto"/>
                    <w:left w:val="none" w:sz="0" w:space="0" w:color="auto"/>
                    <w:bottom w:val="none" w:sz="0" w:space="0" w:color="auto"/>
                    <w:right w:val="none" w:sz="0" w:space="0" w:color="auto"/>
                  </w:divBdr>
                  <w:divsChild>
                    <w:div w:id="1177575294">
                      <w:marLeft w:val="0"/>
                      <w:marRight w:val="0"/>
                      <w:marTop w:val="0"/>
                      <w:marBottom w:val="0"/>
                      <w:divBdr>
                        <w:top w:val="none" w:sz="0" w:space="0" w:color="auto"/>
                        <w:left w:val="none" w:sz="0" w:space="0" w:color="auto"/>
                        <w:bottom w:val="none" w:sz="0" w:space="0" w:color="auto"/>
                        <w:right w:val="none" w:sz="0" w:space="0" w:color="auto"/>
                      </w:divBdr>
                      <w:divsChild>
                        <w:div w:id="2883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930147">
      <w:bodyDiv w:val="1"/>
      <w:marLeft w:val="0"/>
      <w:marRight w:val="0"/>
      <w:marTop w:val="0"/>
      <w:marBottom w:val="0"/>
      <w:divBdr>
        <w:top w:val="none" w:sz="0" w:space="0" w:color="auto"/>
        <w:left w:val="none" w:sz="0" w:space="0" w:color="auto"/>
        <w:bottom w:val="none" w:sz="0" w:space="0" w:color="auto"/>
        <w:right w:val="none" w:sz="0" w:space="0" w:color="auto"/>
      </w:divBdr>
    </w:div>
    <w:div w:id="1206406370">
      <w:bodyDiv w:val="1"/>
      <w:marLeft w:val="0"/>
      <w:marRight w:val="0"/>
      <w:marTop w:val="0"/>
      <w:marBottom w:val="0"/>
      <w:divBdr>
        <w:top w:val="none" w:sz="0" w:space="0" w:color="auto"/>
        <w:left w:val="none" w:sz="0" w:space="0" w:color="auto"/>
        <w:bottom w:val="none" w:sz="0" w:space="0" w:color="auto"/>
        <w:right w:val="none" w:sz="0" w:space="0" w:color="auto"/>
      </w:divBdr>
      <w:divsChild>
        <w:div w:id="25638626">
          <w:marLeft w:val="0"/>
          <w:marRight w:val="0"/>
          <w:marTop w:val="0"/>
          <w:marBottom w:val="0"/>
          <w:divBdr>
            <w:top w:val="none" w:sz="0" w:space="0" w:color="auto"/>
            <w:left w:val="none" w:sz="0" w:space="0" w:color="auto"/>
            <w:bottom w:val="none" w:sz="0" w:space="0" w:color="auto"/>
            <w:right w:val="none" w:sz="0" w:space="0" w:color="auto"/>
          </w:divBdr>
          <w:divsChild>
            <w:div w:id="685906045">
              <w:marLeft w:val="75"/>
              <w:marRight w:val="75"/>
              <w:marTop w:val="75"/>
              <w:marBottom w:val="75"/>
              <w:divBdr>
                <w:top w:val="none" w:sz="0" w:space="0" w:color="auto"/>
                <w:left w:val="none" w:sz="0" w:space="0" w:color="auto"/>
                <w:bottom w:val="none" w:sz="0" w:space="0" w:color="auto"/>
                <w:right w:val="none" w:sz="0" w:space="0" w:color="auto"/>
              </w:divBdr>
            </w:div>
          </w:divsChild>
        </w:div>
        <w:div w:id="703746993">
          <w:marLeft w:val="0"/>
          <w:marRight w:val="0"/>
          <w:marTop w:val="0"/>
          <w:marBottom w:val="45"/>
          <w:divBdr>
            <w:top w:val="none" w:sz="0" w:space="0" w:color="auto"/>
            <w:left w:val="none" w:sz="0" w:space="0" w:color="auto"/>
            <w:bottom w:val="none" w:sz="0" w:space="0" w:color="auto"/>
            <w:right w:val="none" w:sz="0" w:space="0" w:color="auto"/>
          </w:divBdr>
          <w:divsChild>
            <w:div w:id="101263047">
              <w:marLeft w:val="0"/>
              <w:marRight w:val="0"/>
              <w:marTop w:val="0"/>
              <w:marBottom w:val="0"/>
              <w:divBdr>
                <w:top w:val="none" w:sz="0" w:space="0" w:color="auto"/>
                <w:left w:val="none" w:sz="0" w:space="0" w:color="auto"/>
                <w:bottom w:val="none" w:sz="0" w:space="0" w:color="auto"/>
                <w:right w:val="none" w:sz="0" w:space="0" w:color="auto"/>
              </w:divBdr>
            </w:div>
            <w:div w:id="608708127">
              <w:marLeft w:val="0"/>
              <w:marRight w:val="0"/>
              <w:marTop w:val="0"/>
              <w:marBottom w:val="0"/>
              <w:divBdr>
                <w:top w:val="none" w:sz="0" w:space="0" w:color="auto"/>
                <w:left w:val="none" w:sz="0" w:space="0" w:color="auto"/>
                <w:bottom w:val="none" w:sz="0" w:space="0" w:color="auto"/>
                <w:right w:val="none" w:sz="0" w:space="0" w:color="auto"/>
              </w:divBdr>
            </w:div>
          </w:divsChild>
        </w:div>
        <w:div w:id="1148478219">
          <w:marLeft w:val="75"/>
          <w:marRight w:val="75"/>
          <w:marTop w:val="75"/>
          <w:marBottom w:val="75"/>
          <w:divBdr>
            <w:top w:val="none" w:sz="0" w:space="0" w:color="auto"/>
            <w:left w:val="none" w:sz="0" w:space="0" w:color="auto"/>
            <w:bottom w:val="none" w:sz="0" w:space="0" w:color="auto"/>
            <w:right w:val="none" w:sz="0" w:space="0" w:color="auto"/>
          </w:divBdr>
          <w:divsChild>
            <w:div w:id="284118083">
              <w:marLeft w:val="0"/>
              <w:marRight w:val="0"/>
              <w:marTop w:val="0"/>
              <w:marBottom w:val="0"/>
              <w:divBdr>
                <w:top w:val="none" w:sz="0" w:space="0" w:color="auto"/>
                <w:left w:val="none" w:sz="0" w:space="0" w:color="auto"/>
                <w:bottom w:val="none" w:sz="0" w:space="0" w:color="auto"/>
                <w:right w:val="none" w:sz="0" w:space="0" w:color="auto"/>
              </w:divBdr>
            </w:div>
          </w:divsChild>
        </w:div>
        <w:div w:id="1384063673">
          <w:marLeft w:val="0"/>
          <w:marRight w:val="0"/>
          <w:marTop w:val="0"/>
          <w:marBottom w:val="0"/>
          <w:divBdr>
            <w:top w:val="none" w:sz="0" w:space="0" w:color="auto"/>
            <w:left w:val="none" w:sz="0" w:space="0" w:color="auto"/>
            <w:bottom w:val="none" w:sz="0" w:space="0" w:color="auto"/>
            <w:right w:val="none" w:sz="0" w:space="0" w:color="auto"/>
          </w:divBdr>
        </w:div>
      </w:divsChild>
    </w:div>
    <w:div w:id="1949198183">
      <w:bodyDiv w:val="1"/>
      <w:marLeft w:val="0"/>
      <w:marRight w:val="0"/>
      <w:marTop w:val="0"/>
      <w:marBottom w:val="0"/>
      <w:divBdr>
        <w:top w:val="none" w:sz="0" w:space="0" w:color="auto"/>
        <w:left w:val="none" w:sz="0" w:space="0" w:color="auto"/>
        <w:bottom w:val="none" w:sz="0" w:space="0" w:color="auto"/>
        <w:right w:val="none" w:sz="0" w:space="0" w:color="auto"/>
      </w:divBdr>
      <w:divsChild>
        <w:div w:id="1466046495">
          <w:marLeft w:val="0"/>
          <w:marRight w:val="0"/>
          <w:marTop w:val="0"/>
          <w:marBottom w:val="0"/>
          <w:divBdr>
            <w:top w:val="none" w:sz="0" w:space="0" w:color="auto"/>
            <w:left w:val="none" w:sz="0" w:space="0" w:color="auto"/>
            <w:bottom w:val="none" w:sz="0" w:space="0" w:color="auto"/>
            <w:right w:val="none" w:sz="0" w:space="0" w:color="auto"/>
          </w:divBdr>
        </w:div>
        <w:div w:id="1634365590">
          <w:marLeft w:val="0"/>
          <w:marRight w:val="0"/>
          <w:marTop w:val="0"/>
          <w:marBottom w:val="0"/>
          <w:divBdr>
            <w:top w:val="none" w:sz="0" w:space="0" w:color="auto"/>
            <w:left w:val="none" w:sz="0" w:space="0" w:color="auto"/>
            <w:bottom w:val="none" w:sz="0" w:space="0" w:color="auto"/>
            <w:right w:val="none" w:sz="0" w:space="0" w:color="auto"/>
          </w:divBdr>
        </w:div>
        <w:div w:id="1627856517">
          <w:marLeft w:val="0"/>
          <w:marRight w:val="0"/>
          <w:marTop w:val="0"/>
          <w:marBottom w:val="0"/>
          <w:divBdr>
            <w:top w:val="none" w:sz="0" w:space="0" w:color="auto"/>
            <w:left w:val="none" w:sz="0" w:space="0" w:color="auto"/>
            <w:bottom w:val="none" w:sz="0" w:space="0" w:color="auto"/>
            <w:right w:val="none" w:sz="0" w:space="0" w:color="auto"/>
          </w:divBdr>
        </w:div>
        <w:div w:id="1484851401">
          <w:marLeft w:val="0"/>
          <w:marRight w:val="0"/>
          <w:marTop w:val="0"/>
          <w:marBottom w:val="0"/>
          <w:divBdr>
            <w:top w:val="none" w:sz="0" w:space="0" w:color="auto"/>
            <w:left w:val="none" w:sz="0" w:space="0" w:color="auto"/>
            <w:bottom w:val="none" w:sz="0" w:space="0" w:color="auto"/>
            <w:right w:val="none" w:sz="0" w:space="0" w:color="auto"/>
          </w:divBdr>
        </w:div>
        <w:div w:id="577716586">
          <w:marLeft w:val="0"/>
          <w:marRight w:val="0"/>
          <w:marTop w:val="0"/>
          <w:marBottom w:val="0"/>
          <w:divBdr>
            <w:top w:val="none" w:sz="0" w:space="0" w:color="auto"/>
            <w:left w:val="none" w:sz="0" w:space="0" w:color="auto"/>
            <w:bottom w:val="none" w:sz="0" w:space="0" w:color="auto"/>
            <w:right w:val="none" w:sz="0" w:space="0" w:color="auto"/>
          </w:divBdr>
        </w:div>
        <w:div w:id="174615766">
          <w:marLeft w:val="0"/>
          <w:marRight w:val="0"/>
          <w:marTop w:val="0"/>
          <w:marBottom w:val="0"/>
          <w:divBdr>
            <w:top w:val="none" w:sz="0" w:space="0" w:color="auto"/>
            <w:left w:val="none" w:sz="0" w:space="0" w:color="auto"/>
            <w:bottom w:val="none" w:sz="0" w:space="0" w:color="auto"/>
            <w:right w:val="none" w:sz="0" w:space="0" w:color="auto"/>
          </w:divBdr>
        </w:div>
        <w:div w:id="2117485415">
          <w:marLeft w:val="0"/>
          <w:marRight w:val="0"/>
          <w:marTop w:val="0"/>
          <w:marBottom w:val="0"/>
          <w:divBdr>
            <w:top w:val="none" w:sz="0" w:space="0" w:color="auto"/>
            <w:left w:val="none" w:sz="0" w:space="0" w:color="auto"/>
            <w:bottom w:val="none" w:sz="0" w:space="0" w:color="auto"/>
            <w:right w:val="none" w:sz="0" w:space="0" w:color="auto"/>
          </w:divBdr>
        </w:div>
        <w:div w:id="1952585157">
          <w:marLeft w:val="0"/>
          <w:marRight w:val="0"/>
          <w:marTop w:val="0"/>
          <w:marBottom w:val="0"/>
          <w:divBdr>
            <w:top w:val="none" w:sz="0" w:space="0" w:color="auto"/>
            <w:left w:val="none" w:sz="0" w:space="0" w:color="auto"/>
            <w:bottom w:val="none" w:sz="0" w:space="0" w:color="auto"/>
            <w:right w:val="none" w:sz="0" w:space="0" w:color="auto"/>
          </w:divBdr>
        </w:div>
        <w:div w:id="1154613249">
          <w:marLeft w:val="0"/>
          <w:marRight w:val="0"/>
          <w:marTop w:val="0"/>
          <w:marBottom w:val="0"/>
          <w:divBdr>
            <w:top w:val="none" w:sz="0" w:space="0" w:color="auto"/>
            <w:left w:val="none" w:sz="0" w:space="0" w:color="auto"/>
            <w:bottom w:val="none" w:sz="0" w:space="0" w:color="auto"/>
            <w:right w:val="none" w:sz="0" w:space="0" w:color="auto"/>
          </w:divBdr>
        </w:div>
        <w:div w:id="934829583">
          <w:marLeft w:val="0"/>
          <w:marRight w:val="0"/>
          <w:marTop w:val="0"/>
          <w:marBottom w:val="0"/>
          <w:divBdr>
            <w:top w:val="none" w:sz="0" w:space="0" w:color="auto"/>
            <w:left w:val="none" w:sz="0" w:space="0" w:color="auto"/>
            <w:bottom w:val="none" w:sz="0" w:space="0" w:color="auto"/>
            <w:right w:val="none" w:sz="0" w:space="0" w:color="auto"/>
          </w:divBdr>
        </w:div>
        <w:div w:id="2085909642">
          <w:marLeft w:val="0"/>
          <w:marRight w:val="0"/>
          <w:marTop w:val="0"/>
          <w:marBottom w:val="0"/>
          <w:divBdr>
            <w:top w:val="none" w:sz="0" w:space="0" w:color="auto"/>
            <w:left w:val="none" w:sz="0" w:space="0" w:color="auto"/>
            <w:bottom w:val="none" w:sz="0" w:space="0" w:color="auto"/>
            <w:right w:val="none" w:sz="0" w:space="0" w:color="auto"/>
          </w:divBdr>
        </w:div>
        <w:div w:id="1833377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on.emke@vng.n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Acquisitie%20Georgie\Format_Proposal_2008\Hoofdbestand.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85805cc-eded-4d7c-b0a8-9defe18cb6d0">
      <Terms xmlns="http://schemas.microsoft.com/office/infopath/2007/PartnerControls"/>
    </lcf76f155ced4ddcb4097134ff3c332f>
    <TaxCatchAll xmlns="bc5d19d2-0ead-4b96-b86b-d0f0ceeff4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9DA8329B273647BB85549D2001314D" ma:contentTypeVersion="13" ma:contentTypeDescription="Een nieuw document maken." ma:contentTypeScope="" ma:versionID="5f3e7c568570699b8c39e96cb6252c5a">
  <xsd:schema xmlns:xsd="http://www.w3.org/2001/XMLSchema" xmlns:xs="http://www.w3.org/2001/XMLSchema" xmlns:p="http://schemas.microsoft.com/office/2006/metadata/properties" xmlns:ns2="385805cc-eded-4d7c-b0a8-9defe18cb6d0" xmlns:ns3="bc5d19d2-0ead-4b96-b86b-d0f0ceeff4ff" targetNamespace="http://schemas.microsoft.com/office/2006/metadata/properties" ma:root="true" ma:fieldsID="77c5576df8cf790b925e7337f22b86ef" ns2:_="" ns3:_="">
    <xsd:import namespace="385805cc-eded-4d7c-b0a8-9defe18cb6d0"/>
    <xsd:import namespace="bc5d19d2-0ead-4b96-b86b-d0f0ceeff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5805cc-eded-4d7c-b0a8-9defe18cb6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99bed0e-432a-4091-b929-67b863917b6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5d19d2-0ead-4b96-b86b-d0f0ceeff4f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87604c-8e29-47b5-b60c-f329fe026793}" ma:internalName="TaxCatchAll" ma:showField="CatchAllData" ma:web="bc5d19d2-0ead-4b96-b86b-d0f0ceeff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53DE36-B3A9-4BD4-8C0F-97506DF73027}">
  <ds:schemaRefs>
    <ds:schemaRef ds:uri="http://schemas.openxmlformats.org/officeDocument/2006/bibliography"/>
  </ds:schemaRefs>
</ds:datastoreItem>
</file>

<file path=customXml/itemProps2.xml><?xml version="1.0" encoding="utf-8"?>
<ds:datastoreItem xmlns:ds="http://schemas.openxmlformats.org/officeDocument/2006/customXml" ds:itemID="{5342F89A-A209-4901-B816-16BF11678A35}">
  <ds:schemaRefs>
    <ds:schemaRef ds:uri="http://schemas.microsoft.com/office/2006/metadata/properties"/>
    <ds:schemaRef ds:uri="http://schemas.microsoft.com/office/infopath/2007/PartnerControls"/>
    <ds:schemaRef ds:uri="ec99f0b2-355a-4c15-b8fa-f4a58544fb54"/>
    <ds:schemaRef ds:uri="d3cc6953-5255-44df-937b-e3a448902bdc"/>
  </ds:schemaRefs>
</ds:datastoreItem>
</file>

<file path=customXml/itemProps3.xml><?xml version="1.0" encoding="utf-8"?>
<ds:datastoreItem xmlns:ds="http://schemas.openxmlformats.org/officeDocument/2006/customXml" ds:itemID="{2AA1CA6E-0F2E-46E9-9546-8BDFBE2FF5D5}"/>
</file>

<file path=customXml/itemProps4.xml><?xml version="1.0" encoding="utf-8"?>
<ds:datastoreItem xmlns:ds="http://schemas.openxmlformats.org/officeDocument/2006/customXml" ds:itemID="{2C2DE692-84D5-4EE3-AB3F-750E789CFB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Hoofdbestand</Template>
  <TotalTime>6</TotalTime>
  <Pages>4</Pages>
  <Words>1003</Words>
  <Characters>5520</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1</vt:lpstr>
    </vt:vector>
  </TitlesOfParts>
  <Company>Opatel</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standalone</dc:creator>
  <cp:keywords/>
  <cp:lastModifiedBy>Marion Emke</cp:lastModifiedBy>
  <cp:revision>2</cp:revision>
  <cp:lastPrinted>2016-01-12T10:29:00Z</cp:lastPrinted>
  <dcterms:created xsi:type="dcterms:W3CDTF">2025-10-29T12:59:00Z</dcterms:created>
  <dcterms:modified xsi:type="dcterms:W3CDTF">2025-10-29T12:59:00Z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HID">
    <vt:lpwstr>158940</vt:lpwstr>
  </property>
  <property fmtid="{D5CDD505-2E9C-101B-9397-08002B2CF9AE}" pid="3" name="eSynDocGroupID">
    <vt:lpwstr>11</vt:lpwstr>
  </property>
  <property fmtid="{D5CDD505-2E9C-101B-9397-08002B2CF9AE}" pid="4" name="eSynDocGroupDesc">
    <vt:lpwstr>Project documentation</vt:lpwstr>
  </property>
  <property fmtid="{D5CDD505-2E9C-101B-9397-08002B2CF9AE}" pid="5" name="eSynDocCategoryID">
    <vt:lpwstr>1- Project management</vt:lpwstr>
  </property>
  <property fmtid="{D5CDD505-2E9C-101B-9397-08002B2CF9AE}" pid="6" name="eSynDocSubCategory">
    <vt:lpwstr>Correspondence</vt:lpwstr>
  </property>
  <property fmtid="{D5CDD505-2E9C-101B-9397-08002B2CF9AE}" pid="7" name="eSynDocParentDocument">
    <vt:lpwstr/>
  </property>
  <property fmtid="{D5CDD505-2E9C-101B-9397-08002B2CF9AE}" pid="8" name="eSynDocDivision">
    <vt:lpwstr>100</vt:lpwstr>
  </property>
  <property fmtid="{D5CDD505-2E9C-101B-9397-08002B2CF9AE}" pid="9" name="eSynDocDivisionDesc">
    <vt:lpwstr>VNG International BV</vt:lpwstr>
  </property>
  <property fmtid="{D5CDD505-2E9C-101B-9397-08002B2CF9AE}" pid="10" name="eSynDocLanguageCode">
    <vt:lpwstr>NL</vt:lpwstr>
  </property>
  <property fmtid="{D5CDD505-2E9C-101B-9397-08002B2CF9AE}" pid="11" name="eSynDocAssortment">
    <vt:lpwstr/>
  </property>
  <property fmtid="{D5CDD505-2E9C-101B-9397-08002B2CF9AE}" pid="12" name="eSynDocSecurity">
    <vt:lpwstr>10</vt:lpwstr>
  </property>
  <property fmtid="{D5CDD505-2E9C-101B-9397-08002B2CF9AE}" pid="13" name="eSynDocProjectNr">
    <vt:lpwstr>LG.00.04.01</vt:lpwstr>
  </property>
  <property fmtid="{D5CDD505-2E9C-101B-9397-08002B2CF9AE}" pid="14" name="eSynDocResource">
    <vt:lpwstr>2031</vt:lpwstr>
  </property>
  <property fmtid="{D5CDD505-2E9C-101B-9397-08002B2CF9AE}" pid="15" name="eSynDocAccount">
    <vt:lpwstr/>
  </property>
  <property fmtid="{D5CDD505-2E9C-101B-9397-08002B2CF9AE}" pid="16" name="eSynDocContactID">
    <vt:lpwstr/>
  </property>
  <property fmtid="{D5CDD505-2E9C-101B-9397-08002B2CF9AE}" pid="17" name="eSynDocAcctContact">
    <vt:lpwstr/>
  </property>
  <property fmtid="{D5CDD505-2E9C-101B-9397-08002B2CF9AE}" pid="18" name="eSynDocItem">
    <vt:lpwstr/>
  </property>
  <property fmtid="{D5CDD505-2E9C-101B-9397-08002B2CF9AE}" pid="19" name="eSynDocSubject">
    <vt:lpwstr>Format Terms of Reference LGCP Expert (FINAL, 14-02-2012)</vt:lpwstr>
  </property>
  <property fmtid="{D5CDD505-2E9C-101B-9397-08002B2CF9AE}" pid="20" name="eSynDocSerialNumber">
    <vt:lpwstr/>
  </property>
  <property fmtid="{D5CDD505-2E9C-101B-9397-08002B2CF9AE}" pid="21" name="eSynDocTypeID">
    <vt:lpwstr>0</vt:lpwstr>
  </property>
  <property fmtid="{D5CDD505-2E9C-101B-9397-08002B2CF9AE}" pid="22" name="eSynDocbAttachment">
    <vt:bool>true</vt:bool>
  </property>
  <property fmtid="{D5CDD505-2E9C-101B-9397-08002B2CF9AE}" pid="23" name="eSynDocPublish">
    <vt:lpwstr>0</vt:lpwstr>
  </property>
  <property fmtid="{D5CDD505-2E9C-101B-9397-08002B2CF9AE}" pid="24" name="eSynDocSummary">
    <vt:lpwstr>Format Terms of Reference LGCP Expert (FINAL, 14-02-2012)</vt:lpwstr>
  </property>
  <property fmtid="{D5CDD505-2E9C-101B-9397-08002B2CF9AE}" pid="25" name="eSynDocAttachFileName">
    <vt:lpwstr>Format_Terms_of_Reference_LGCP_Expert_(FINAL,_14-02-2012).doc</vt:lpwstr>
  </property>
  <property fmtid="{D5CDD505-2E9C-101B-9397-08002B2CF9AE}" pid="26" name="eSynDocVersion">
    <vt:lpwstr/>
  </property>
  <property fmtid="{D5CDD505-2E9C-101B-9397-08002B2CF9AE}" pid="27" name="eSynDocVersionStartDate">
    <vt:lpwstr/>
  </property>
  <property fmtid="{D5CDD505-2E9C-101B-9397-08002B2CF9AE}" pid="28" name="eSynTransactionEntryKey">
    <vt:lpwstr/>
  </property>
  <property fmtid="{D5CDD505-2E9C-101B-9397-08002B2CF9AE}" pid="29" name="eSynDocCategoryGUID">
    <vt:lpwstr>{37909563-D360-4759-BBA4-962A84643316}</vt:lpwstr>
  </property>
  <property fmtid="{D5CDD505-2E9C-101B-9397-08002B2CF9AE}" pid="30" name="eSynDocSubCategoryGUID">
    <vt:lpwstr>{4425187D-621E-4679-9CDF-6EDFDE5F1904}</vt:lpwstr>
  </property>
  <property fmtid="{D5CDD505-2E9C-101B-9397-08002B2CF9AE}" pid="31" name="eSynCleanUp4-1-2013 11:14:23">
    <vt:lpwstr>1</vt:lpwstr>
  </property>
  <property fmtid="{D5CDD505-2E9C-101B-9397-08002B2CF9AE}" pid="32" name="ContentTypeId">
    <vt:lpwstr>0x010100379DA8329B273647BB85549D2001314D</vt:lpwstr>
  </property>
  <property fmtid="{D5CDD505-2E9C-101B-9397-08002B2CF9AE}" pid="33" name="MediaServiceImageTags">
    <vt:lpwstr/>
  </property>
</Properties>
</file>