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C1960" w14:textId="01AC274C" w:rsidR="004528DC" w:rsidRDefault="003B6367" w:rsidP="003B6367">
      <w:pPr>
        <w:jc w:val="center"/>
        <w:rPr>
          <w:b/>
          <w:bCs/>
        </w:rPr>
      </w:pPr>
      <w:r w:rsidRPr="003B6367">
        <w:rPr>
          <w:b/>
          <w:bCs/>
        </w:rPr>
        <w:t>D</w:t>
      </w:r>
      <w:r w:rsidR="002C06FC">
        <w:rPr>
          <w:b/>
          <w:bCs/>
        </w:rPr>
        <w:t>raft d</w:t>
      </w:r>
      <w:r w:rsidRPr="003B6367">
        <w:rPr>
          <w:b/>
          <w:bCs/>
        </w:rPr>
        <w:t>eclaration on behalf of Local</w:t>
      </w:r>
      <w:r w:rsidR="009F4660">
        <w:rPr>
          <w:b/>
          <w:bCs/>
        </w:rPr>
        <w:t xml:space="preserve"> and Regional</w:t>
      </w:r>
      <w:r w:rsidRPr="003B6367">
        <w:rPr>
          <w:b/>
          <w:bCs/>
        </w:rPr>
        <w:t xml:space="preserve"> Government Associations</w:t>
      </w:r>
    </w:p>
    <w:p w14:paraId="0CC67C6D" w14:textId="0B478FF5" w:rsidR="003B6367" w:rsidRPr="005E6017" w:rsidRDefault="005E6017" w:rsidP="005E6017">
      <w:pPr>
        <w:jc w:val="center"/>
        <w:rPr>
          <w:i/>
          <w:iCs/>
        </w:rPr>
      </w:pPr>
      <w:r w:rsidRPr="007445AC">
        <w:rPr>
          <w:i/>
          <w:iCs/>
        </w:rPr>
        <w:t xml:space="preserve">To be discussed during the “ LGAs 2.0 – ready for the future’ session </w:t>
      </w:r>
      <w:r>
        <w:rPr>
          <w:i/>
          <w:iCs/>
        </w:rPr>
        <w:t>at the UCLG World Congress in</w:t>
      </w:r>
      <w:r w:rsidRPr="007445AC">
        <w:rPr>
          <w:i/>
          <w:iCs/>
        </w:rPr>
        <w:t xml:space="preserve"> Durban (Friday 12</w:t>
      </w:r>
      <w:r w:rsidRPr="007445AC">
        <w:rPr>
          <w:i/>
          <w:iCs/>
          <w:vertAlign w:val="superscript"/>
        </w:rPr>
        <w:t>th</w:t>
      </w:r>
      <w:r w:rsidRPr="007445AC">
        <w:rPr>
          <w:i/>
          <w:iCs/>
        </w:rPr>
        <w:t xml:space="preserve"> of November, 09:00-10:30)</w:t>
      </w:r>
      <w:r>
        <w:rPr>
          <w:i/>
          <w:iCs/>
        </w:rPr>
        <w:t xml:space="preserve"> and adopted within the UCLG statutory meetings in 2020</w:t>
      </w:r>
    </w:p>
    <w:p w14:paraId="02B4B2EA" w14:textId="7504CD1A" w:rsidR="00FA3E0C" w:rsidRDefault="003B6367" w:rsidP="00322ADA">
      <w:pPr>
        <w:jc w:val="both"/>
      </w:pPr>
      <w:r w:rsidRPr="003B6367">
        <w:t>We, CEOs and President</w:t>
      </w:r>
      <w:r w:rsidR="00A927DD">
        <w:t>s</w:t>
      </w:r>
      <w:r w:rsidRPr="003B6367">
        <w:t xml:space="preserve"> of Local</w:t>
      </w:r>
      <w:r w:rsidR="00A927DD">
        <w:t xml:space="preserve"> and Regional</w:t>
      </w:r>
      <w:r w:rsidRPr="003B6367">
        <w:t xml:space="preserve"> Government Associations</w:t>
      </w:r>
      <w:r w:rsidR="00366CB1">
        <w:t xml:space="preserve"> (LRGAs)</w:t>
      </w:r>
      <w:r w:rsidRPr="003B6367">
        <w:t xml:space="preserve"> from all around the world, represent</w:t>
      </w:r>
      <w:r w:rsidR="00A927DD">
        <w:t xml:space="preserve"> numerous local and regional governments, of all sizes</w:t>
      </w:r>
      <w:r w:rsidR="00F43A90">
        <w:t>. We</w:t>
      </w:r>
      <w:r>
        <w:t xml:space="preserve"> are convinced that</w:t>
      </w:r>
      <w:r w:rsidR="00C3047B">
        <w:t xml:space="preserve"> </w:t>
      </w:r>
      <w:r w:rsidR="00D02967">
        <w:t xml:space="preserve">union </w:t>
      </w:r>
      <w:r w:rsidR="000E7FBF">
        <w:t xml:space="preserve">of </w:t>
      </w:r>
      <w:r w:rsidR="00D02967">
        <w:t xml:space="preserve">and </w:t>
      </w:r>
      <w:r w:rsidR="005E6017">
        <w:t>cooperation</w:t>
      </w:r>
      <w:r w:rsidR="00C3047B">
        <w:t xml:space="preserve"> </w:t>
      </w:r>
      <w:r w:rsidR="000E7FBF">
        <w:t>between</w:t>
      </w:r>
      <w:r w:rsidR="00C3047B">
        <w:t xml:space="preserve"> local and regional governments remains crucial to</w:t>
      </w:r>
      <w:r w:rsidR="00D02967">
        <w:t xml:space="preserve"> be able to</w:t>
      </w:r>
      <w:r w:rsidR="00C3047B">
        <w:t xml:space="preserve"> </w:t>
      </w:r>
      <w:r w:rsidR="00C3047B" w:rsidRPr="00D4656A">
        <w:rPr>
          <w:b/>
          <w:bCs/>
        </w:rPr>
        <w:t xml:space="preserve">multiply impact and scale up action towards </w:t>
      </w:r>
      <w:r w:rsidR="00A423D1" w:rsidRPr="00D4656A">
        <w:rPr>
          <w:b/>
          <w:bCs/>
        </w:rPr>
        <w:t>pressing</w:t>
      </w:r>
      <w:r w:rsidR="007D3175" w:rsidRPr="00D4656A">
        <w:rPr>
          <w:b/>
          <w:bCs/>
        </w:rPr>
        <w:t xml:space="preserve"> </w:t>
      </w:r>
      <w:r w:rsidR="00C3047B" w:rsidRPr="00D4656A">
        <w:rPr>
          <w:b/>
          <w:bCs/>
        </w:rPr>
        <w:t>global challenges</w:t>
      </w:r>
      <w:r w:rsidR="00C3047B">
        <w:t xml:space="preserve">, </w:t>
      </w:r>
      <w:r w:rsidR="007D3175">
        <w:t>as also mentioned in the draft</w:t>
      </w:r>
      <w:r w:rsidR="00C3047B">
        <w:t xml:space="preserve"> Durban Political Declaration</w:t>
      </w:r>
      <w:r w:rsidR="00231337">
        <w:t xml:space="preserve"> of United Cities and Local Governments</w:t>
      </w:r>
      <w:r w:rsidR="005E6017">
        <w:t xml:space="preserve"> (UCLG)</w:t>
      </w:r>
      <w:r w:rsidR="00231337">
        <w:t xml:space="preserve">. </w:t>
      </w:r>
      <w:r w:rsidR="00E73D36" w:rsidRPr="00DE2F7F">
        <w:t xml:space="preserve">LGAs have the potential to play a pivotal role in dealing with the </w:t>
      </w:r>
      <w:r w:rsidR="00322ADA">
        <w:t xml:space="preserve">entire range of challenges – from the ecological transition to gender equality. </w:t>
      </w:r>
      <w:r w:rsidR="00E73D36" w:rsidRPr="00DE2F7F">
        <w:t xml:space="preserve"> </w:t>
      </w:r>
    </w:p>
    <w:p w14:paraId="23596FD6" w14:textId="40DCE995" w:rsidR="0091339E" w:rsidRPr="004B35E5" w:rsidRDefault="00F676C5" w:rsidP="00322ADA">
      <w:pPr>
        <w:jc w:val="both"/>
        <w:rPr>
          <w:rFonts w:eastAsiaTheme="majorEastAsia"/>
        </w:rPr>
      </w:pPr>
      <w:r>
        <w:t>In the last century</w:t>
      </w:r>
      <w:r w:rsidR="00193F15">
        <w:t xml:space="preserve">, </w:t>
      </w:r>
      <w:r w:rsidR="00366CB1">
        <w:t>LRGAs</w:t>
      </w:r>
      <w:r w:rsidR="007D3807">
        <w:t xml:space="preserve"> </w:t>
      </w:r>
      <w:r w:rsidR="00037C0C">
        <w:t xml:space="preserve">have been </w:t>
      </w:r>
      <w:r w:rsidR="00037C0C" w:rsidRPr="00D4656A">
        <w:rPr>
          <w:b/>
          <w:bCs/>
        </w:rPr>
        <w:t>engines for sustainable development</w:t>
      </w:r>
      <w:r w:rsidR="00231337">
        <w:t xml:space="preserve">. </w:t>
      </w:r>
      <w:r w:rsidR="00E71FC1">
        <w:rPr>
          <w:rFonts w:eastAsiaTheme="majorEastAsia"/>
        </w:rPr>
        <w:t>The LRGAs</w:t>
      </w:r>
      <w:r w:rsidR="0091339E" w:rsidRPr="004B35E5">
        <w:rPr>
          <w:rFonts w:eastAsiaTheme="majorEastAsia"/>
        </w:rPr>
        <w:t xml:space="preserve"> which are members of United Cities and Local Governments commit to </w:t>
      </w:r>
      <w:r w:rsidR="00F834FA">
        <w:rPr>
          <w:rFonts w:eastAsiaTheme="majorEastAsia"/>
        </w:rPr>
        <w:t>enhance their effectiveness, accountability and inclusiveness</w:t>
      </w:r>
      <w:r w:rsidR="0091339E" w:rsidRPr="004B35E5">
        <w:rPr>
          <w:rFonts w:eastAsiaTheme="majorEastAsia"/>
        </w:rPr>
        <w:t xml:space="preserve">, thereby </w:t>
      </w:r>
      <w:r w:rsidR="00CF1434">
        <w:rPr>
          <w:rFonts w:eastAsiaTheme="majorEastAsia"/>
        </w:rPr>
        <w:t xml:space="preserve">implementing the Agenda 2030. </w:t>
      </w:r>
      <w:r w:rsidR="005147FA">
        <w:rPr>
          <w:rFonts w:eastAsiaTheme="majorEastAsia"/>
        </w:rPr>
        <w:t>Although local governments have a special place in SDG 11 and SDG 16, w</w:t>
      </w:r>
      <w:r w:rsidR="00CF1434">
        <w:rPr>
          <w:rFonts w:eastAsiaTheme="majorEastAsia"/>
        </w:rPr>
        <w:t xml:space="preserve">e believe that all 17 Sustainable Development Goals link with local governments’ competences and see a </w:t>
      </w:r>
      <w:r w:rsidR="005F22F6">
        <w:rPr>
          <w:rFonts w:eastAsiaTheme="majorEastAsia"/>
        </w:rPr>
        <w:t>crucial role for LRGA</w:t>
      </w:r>
      <w:r w:rsidR="005147FA">
        <w:rPr>
          <w:rFonts w:eastAsiaTheme="majorEastAsia"/>
        </w:rPr>
        <w:t>s</w:t>
      </w:r>
      <w:r w:rsidR="005F22F6">
        <w:rPr>
          <w:rFonts w:eastAsiaTheme="majorEastAsia"/>
        </w:rPr>
        <w:t xml:space="preserve"> to contribute to the successful realization of the SDG’s.</w:t>
      </w:r>
    </w:p>
    <w:p w14:paraId="5C09E4AF" w14:textId="3CF80B30" w:rsidR="007D0CF2" w:rsidRPr="005E6017" w:rsidRDefault="00231337" w:rsidP="00322ADA">
      <w:pPr>
        <w:jc w:val="both"/>
        <w:rPr>
          <w:lang w:val="en-US"/>
        </w:rPr>
      </w:pPr>
      <w:r>
        <w:t xml:space="preserve">We realise that the context in which we operate </w:t>
      </w:r>
      <w:r w:rsidRPr="00F834FA">
        <w:rPr>
          <w:b/>
          <w:bCs/>
        </w:rPr>
        <w:t>requires</w:t>
      </w:r>
      <w:r w:rsidR="007E227C" w:rsidRPr="00F834FA">
        <w:rPr>
          <w:b/>
          <w:bCs/>
        </w:rPr>
        <w:t xml:space="preserve"> </w:t>
      </w:r>
      <w:r w:rsidR="005F22F6">
        <w:rPr>
          <w:b/>
          <w:bCs/>
        </w:rPr>
        <w:t>our organizations</w:t>
      </w:r>
      <w:r w:rsidR="005F22F6" w:rsidRPr="00F834FA">
        <w:rPr>
          <w:b/>
          <w:bCs/>
        </w:rPr>
        <w:t xml:space="preserve"> </w:t>
      </w:r>
      <w:r w:rsidR="00290142" w:rsidRPr="00F834FA">
        <w:rPr>
          <w:b/>
          <w:bCs/>
        </w:rPr>
        <w:t>to continuously evolve</w:t>
      </w:r>
      <w:r>
        <w:t xml:space="preserve">. </w:t>
      </w:r>
      <w:r w:rsidR="007D3807">
        <w:t>Our responsibilities and roles are chang</w:t>
      </w:r>
      <w:r w:rsidR="00297869">
        <w:t>ing</w:t>
      </w:r>
      <w:r w:rsidR="007D3807">
        <w:t xml:space="preserve"> and so is the relation with our constituencies, </w:t>
      </w:r>
      <w:r w:rsidR="005F22F6">
        <w:t xml:space="preserve">as well as </w:t>
      </w:r>
      <w:r w:rsidR="007D3807">
        <w:t xml:space="preserve">the relation with the central governments of our countries. </w:t>
      </w:r>
      <w:r w:rsidR="001579E5">
        <w:t xml:space="preserve">However, our core tasks have remained similar throughout </w:t>
      </w:r>
      <w:r w:rsidR="00243623">
        <w:t xml:space="preserve">the years. </w:t>
      </w:r>
      <w:r w:rsidR="00E71FC1">
        <w:t>LRGAs</w:t>
      </w:r>
      <w:r w:rsidR="004C7CCA">
        <w:t xml:space="preserve"> continue to stand ready to: </w:t>
      </w:r>
    </w:p>
    <w:p w14:paraId="192DAC8F" w14:textId="12B4A5B8" w:rsidR="007D0CF2" w:rsidRDefault="004C7CCA" w:rsidP="007D0CF2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Engage in s</w:t>
      </w:r>
      <w:r w:rsidR="007D0CF2">
        <w:rPr>
          <w:b/>
          <w:bCs/>
        </w:rPr>
        <w:t xml:space="preserve">tructural dialogue </w:t>
      </w:r>
      <w:r>
        <w:rPr>
          <w:b/>
          <w:bCs/>
        </w:rPr>
        <w:t xml:space="preserve">with </w:t>
      </w:r>
      <w:r w:rsidR="007D0CF2">
        <w:rPr>
          <w:b/>
          <w:bCs/>
        </w:rPr>
        <w:t>national governments</w:t>
      </w:r>
      <w:r w:rsidR="00CE76D5">
        <w:rPr>
          <w:b/>
          <w:bCs/>
        </w:rPr>
        <w:t xml:space="preserve"> and the international community</w:t>
      </w:r>
    </w:p>
    <w:p w14:paraId="020EFF58" w14:textId="3926FD81" w:rsidR="002703D9" w:rsidRDefault="00E71FC1" w:rsidP="002703D9">
      <w:pPr>
        <w:ind w:left="720"/>
        <w:jc w:val="both"/>
      </w:pPr>
      <w:r>
        <w:t>LRGAs</w:t>
      </w:r>
      <w:r w:rsidR="00595E39">
        <w:t xml:space="preserve"> represent the needs of the</w:t>
      </w:r>
      <w:r w:rsidR="00BF32B4">
        <w:t>ir constituency</w:t>
      </w:r>
      <w:r w:rsidR="005E6017">
        <w:t xml:space="preserve"> </w:t>
      </w:r>
      <w:r w:rsidR="00BF32B4">
        <w:t xml:space="preserve">and of their </w:t>
      </w:r>
      <w:r w:rsidR="005E6017">
        <w:t>peoples</w:t>
      </w:r>
      <w:r w:rsidR="00BF32B4">
        <w:t>, vis-à-vis t</w:t>
      </w:r>
      <w:r w:rsidR="00AE50C3">
        <w:t xml:space="preserve">he central government and relevant actors, including the international community. </w:t>
      </w:r>
      <w:r w:rsidR="002703D9" w:rsidRPr="00DE2F7F">
        <w:t xml:space="preserve">As umbrella organizations, </w:t>
      </w:r>
      <w:r w:rsidR="00EB49E6">
        <w:t>we</w:t>
      </w:r>
      <w:r w:rsidR="002703D9" w:rsidRPr="00DE2F7F">
        <w:t xml:space="preserve"> are in a stronger position than individual local governments </w:t>
      </w:r>
      <w:r w:rsidR="005E6017">
        <w:t xml:space="preserve">to </w:t>
      </w:r>
      <w:r w:rsidR="002703D9">
        <w:t>dialogu</w:t>
      </w:r>
      <w:r w:rsidR="005E6017">
        <w:t>e</w:t>
      </w:r>
      <w:r w:rsidR="002703D9">
        <w:t xml:space="preserve"> with</w:t>
      </w:r>
      <w:r w:rsidR="002703D9" w:rsidRPr="00DE2F7F">
        <w:t xml:space="preserve"> the central government</w:t>
      </w:r>
      <w:r w:rsidR="002703D9">
        <w:t xml:space="preserve"> on pressing needs on the ground, such as a lack of basic service provision, </w:t>
      </w:r>
      <w:r w:rsidR="005E7320">
        <w:t>or failing fiscal decentralisation. It is important to note that in many countries LRGAs are shifting from carrying out advocacy activities to structuralising inter-administrative cooperation.</w:t>
      </w:r>
    </w:p>
    <w:p w14:paraId="471E6312" w14:textId="56BEB520" w:rsidR="00FA3E0C" w:rsidRPr="005E7320" w:rsidRDefault="002703D9" w:rsidP="005E7320">
      <w:pPr>
        <w:ind w:left="720"/>
        <w:jc w:val="both"/>
      </w:pPr>
      <w:r>
        <w:t xml:space="preserve">Moreover, </w:t>
      </w:r>
      <w:r w:rsidR="00E71FC1">
        <w:t>LRGAs</w:t>
      </w:r>
      <w:r>
        <w:t xml:space="preserve"> continue to be important interlocutors and mediators between the international advocacy work and the local practice. </w:t>
      </w:r>
      <w:r w:rsidR="00366CB1" w:rsidRPr="00DE2F7F">
        <w:t>Especially where the central government is weak or unresponsive, L</w:t>
      </w:r>
      <w:r w:rsidR="00366CB1">
        <w:t>R</w:t>
      </w:r>
      <w:r w:rsidR="00366CB1" w:rsidRPr="00DE2F7F">
        <w:t xml:space="preserve">GAs </w:t>
      </w:r>
      <w:r w:rsidR="00366CB1">
        <w:t xml:space="preserve">often </w:t>
      </w:r>
      <w:r w:rsidR="00366CB1" w:rsidRPr="00DE2F7F">
        <w:t xml:space="preserve">work with </w:t>
      </w:r>
      <w:r w:rsidR="00366CB1">
        <w:t>the international donor community</w:t>
      </w:r>
      <w:r w:rsidR="00366CB1" w:rsidRPr="00DE2F7F">
        <w:t xml:space="preserve"> to ensure that local governments are included in donor programmes. </w:t>
      </w:r>
      <w:r w:rsidR="00366CB1">
        <w:t>We</w:t>
      </w:r>
      <w:r w:rsidR="00366CB1" w:rsidRPr="00DE2F7F">
        <w:t xml:space="preserve"> also use </w:t>
      </w:r>
      <w:r w:rsidR="005E6017">
        <w:t>our</w:t>
      </w:r>
      <w:r w:rsidR="00366CB1" w:rsidRPr="00DE2F7F">
        <w:t xml:space="preserve"> connections with the international community as leverage vis-à-vis the central governments. LGAs have several instruments at their disposal to act as drivers of change.</w:t>
      </w:r>
    </w:p>
    <w:p w14:paraId="1368787F" w14:textId="60F92C11" w:rsidR="00F80A6A" w:rsidRDefault="00F17A63" w:rsidP="00695F15">
      <w:pPr>
        <w:pStyle w:val="Lijstaline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Facilitate learning, as networking organisations</w:t>
      </w:r>
    </w:p>
    <w:p w14:paraId="2627532E" w14:textId="602B8C2C" w:rsidR="00F17A63" w:rsidRPr="00695F15" w:rsidRDefault="00E71FC1" w:rsidP="00695F15">
      <w:pPr>
        <w:spacing w:after="0" w:line="280" w:lineRule="atLeast"/>
        <w:ind w:left="720"/>
        <w:jc w:val="both"/>
        <w:rPr>
          <w:rFonts w:eastAsiaTheme="majorEastAsia"/>
        </w:rPr>
      </w:pPr>
      <w:r w:rsidRPr="00695F15">
        <w:rPr>
          <w:rFonts w:eastAsiaTheme="majorEastAsia"/>
        </w:rPr>
        <w:t xml:space="preserve">LRGAs </w:t>
      </w:r>
      <w:r w:rsidR="00C725F2" w:rsidRPr="00695F15">
        <w:rPr>
          <w:rFonts w:eastAsiaTheme="majorEastAsia"/>
        </w:rPr>
        <w:t>facilitate continuous exchange and learning between their members</w:t>
      </w:r>
      <w:r w:rsidR="00A320FA" w:rsidRPr="00695F15">
        <w:rPr>
          <w:rFonts w:eastAsiaTheme="majorEastAsia"/>
        </w:rPr>
        <w:t xml:space="preserve"> and help to strengthen their capacity by doing so. </w:t>
      </w:r>
      <w:r w:rsidR="005E6017">
        <w:t xml:space="preserve">Performance of local governments can be significantly strengthened by </w:t>
      </w:r>
      <w:r w:rsidR="00695F15" w:rsidRPr="00695F15">
        <w:t>facilitating horizontal exchange between local governments or bringing different layers of local governments</w:t>
      </w:r>
      <w:r w:rsidR="0053021D">
        <w:t xml:space="preserve"> and other actors of civil society and the private sector</w:t>
      </w:r>
      <w:r w:rsidR="00695F15" w:rsidRPr="00695F15">
        <w:t xml:space="preserve"> within a region together to discuss issues that affect them</w:t>
      </w:r>
      <w:r w:rsidR="005E6017">
        <w:t>.</w:t>
      </w:r>
    </w:p>
    <w:p w14:paraId="6D250686" w14:textId="77777777" w:rsidR="00695F15" w:rsidRDefault="00695F15" w:rsidP="00F17A63">
      <w:pPr>
        <w:spacing w:after="0" w:line="280" w:lineRule="atLeast"/>
        <w:rPr>
          <w:rFonts w:eastAsiaTheme="majorEastAsia"/>
          <w:color w:val="FF0000"/>
        </w:rPr>
      </w:pPr>
    </w:p>
    <w:p w14:paraId="2161ECA3" w14:textId="56690E39" w:rsidR="00B8409E" w:rsidRPr="005E6017" w:rsidRDefault="009D778F" w:rsidP="005E6017">
      <w:pPr>
        <w:ind w:left="720"/>
        <w:jc w:val="both"/>
        <w:rPr>
          <w:rFonts w:eastAsiaTheme="majorEastAsia"/>
        </w:rPr>
      </w:pPr>
      <w:r w:rsidRPr="00503972">
        <w:rPr>
          <w:rFonts w:eastAsiaTheme="majorEastAsia"/>
        </w:rPr>
        <w:lastRenderedPageBreak/>
        <w:t xml:space="preserve">As networking organisations, LRGAs can </w:t>
      </w:r>
      <w:r w:rsidR="00503972" w:rsidRPr="00503972">
        <w:rPr>
          <w:rFonts w:eastAsiaTheme="majorEastAsia"/>
        </w:rPr>
        <w:t xml:space="preserve">help build connections within their countries or abroad, aimed at capacity building. </w:t>
      </w:r>
      <w:r w:rsidR="00503972">
        <w:rPr>
          <w:rFonts w:eastAsiaTheme="majorEastAsia"/>
        </w:rPr>
        <w:t xml:space="preserve">LRGAs are often involved in decentralized cooperation, which creates opportunities for </w:t>
      </w:r>
      <w:r w:rsidR="00B8409E">
        <w:rPr>
          <w:rFonts w:eastAsiaTheme="majorEastAsia"/>
        </w:rPr>
        <w:t xml:space="preserve">groups of their members, for international learning and exchange. </w:t>
      </w:r>
    </w:p>
    <w:p w14:paraId="74C42451" w14:textId="5E45C76C" w:rsidR="00F80A6A" w:rsidRDefault="00B8409E" w:rsidP="00F80A6A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Organizing services together</w:t>
      </w:r>
    </w:p>
    <w:p w14:paraId="538D8EED" w14:textId="3D0AC82C" w:rsidR="00B8409E" w:rsidRPr="00325871" w:rsidRDefault="00B8409E" w:rsidP="009845C4">
      <w:pPr>
        <w:spacing w:after="0" w:line="280" w:lineRule="atLeast"/>
        <w:ind w:left="720"/>
        <w:jc w:val="both"/>
        <w:rPr>
          <w:rFonts w:eastAsiaTheme="majorEastAsia"/>
        </w:rPr>
      </w:pPr>
      <w:r w:rsidRPr="00325871">
        <w:rPr>
          <w:rFonts w:eastAsiaTheme="majorEastAsia"/>
        </w:rPr>
        <w:t>LRGAs traditionally offer a variety of services to their members,</w:t>
      </w:r>
      <w:r w:rsidR="00E60CE5" w:rsidRPr="00325871">
        <w:rPr>
          <w:rFonts w:eastAsiaTheme="majorEastAsia"/>
        </w:rPr>
        <w:t xml:space="preserve"> from the </w:t>
      </w:r>
      <w:r w:rsidR="00A87BC6" w:rsidRPr="00325871">
        <w:rPr>
          <w:rFonts w:eastAsiaTheme="majorEastAsia"/>
        </w:rPr>
        <w:t>adaptation of international agendas to the local context through modules</w:t>
      </w:r>
      <w:r w:rsidR="00B52821" w:rsidRPr="00325871">
        <w:rPr>
          <w:rFonts w:eastAsiaTheme="majorEastAsia"/>
        </w:rPr>
        <w:t xml:space="preserve">, methods and templates, </w:t>
      </w:r>
      <w:r w:rsidR="00E60CE5" w:rsidRPr="00325871">
        <w:rPr>
          <w:rFonts w:eastAsiaTheme="majorEastAsia"/>
        </w:rPr>
        <w:t xml:space="preserve">to </w:t>
      </w:r>
      <w:r w:rsidR="00012E66" w:rsidRPr="00325871">
        <w:rPr>
          <w:rFonts w:eastAsiaTheme="majorEastAsia"/>
        </w:rPr>
        <w:t xml:space="preserve">structural dialogue with members on </w:t>
      </w:r>
      <w:r w:rsidR="003D08C9" w:rsidRPr="00325871">
        <w:rPr>
          <w:rFonts w:eastAsiaTheme="majorEastAsia"/>
        </w:rPr>
        <w:t xml:space="preserve">reinventing local democracy. </w:t>
      </w:r>
      <w:r w:rsidR="00325871" w:rsidRPr="00325871">
        <w:rPr>
          <w:rFonts w:eastAsiaTheme="majorEastAsia"/>
        </w:rPr>
        <w:t xml:space="preserve">These services lead to very concrete results, at local government level, which have an impact on the daily life of citizens. </w:t>
      </w:r>
    </w:p>
    <w:p w14:paraId="4BED33B5" w14:textId="77777777" w:rsidR="009B1EB0" w:rsidRPr="00325871" w:rsidRDefault="009B1EB0" w:rsidP="009845C4">
      <w:pPr>
        <w:spacing w:after="0" w:line="280" w:lineRule="atLeast"/>
        <w:ind w:left="720"/>
        <w:jc w:val="both"/>
        <w:rPr>
          <w:rFonts w:eastAsiaTheme="majorEastAsia"/>
        </w:rPr>
      </w:pPr>
    </w:p>
    <w:p w14:paraId="0D798AA8" w14:textId="60B77E5B" w:rsidR="00FD09CE" w:rsidRPr="005E6017" w:rsidRDefault="00FD09CE" w:rsidP="009845C4">
      <w:pPr>
        <w:spacing w:after="0" w:line="280" w:lineRule="atLeast"/>
        <w:ind w:left="720"/>
        <w:jc w:val="both"/>
        <w:rPr>
          <w:rFonts w:eastAsiaTheme="majorEastAsia"/>
        </w:rPr>
      </w:pPr>
      <w:r w:rsidRPr="00325871">
        <w:rPr>
          <w:rFonts w:eastAsiaTheme="majorEastAsia"/>
        </w:rPr>
        <w:t xml:space="preserve">In many countries, we are moving away from one-way service delivery to organizing services together with our members, in view of cost-efficiency and increased impact. </w:t>
      </w:r>
      <w:r w:rsidR="005E6017" w:rsidRPr="00325871">
        <w:rPr>
          <w:rFonts w:eastAsiaTheme="majorEastAsia"/>
        </w:rPr>
        <w:t>Large cities often act as frontrunners, but it is also our responsibility to identify</w:t>
      </w:r>
      <w:r w:rsidR="005E6017">
        <w:rPr>
          <w:rFonts w:eastAsiaTheme="majorEastAsia"/>
        </w:rPr>
        <w:t xml:space="preserve">, </w:t>
      </w:r>
      <w:r w:rsidR="005E6017" w:rsidRPr="0097308D">
        <w:rPr>
          <w:rFonts w:eastAsiaTheme="majorEastAsia"/>
          <w:b/>
          <w:bCs/>
        </w:rPr>
        <w:t>support</w:t>
      </w:r>
      <w:r w:rsidR="005E6017">
        <w:rPr>
          <w:rFonts w:eastAsiaTheme="majorEastAsia"/>
          <w:b/>
          <w:bCs/>
        </w:rPr>
        <w:t xml:space="preserve">, stimulate and </w:t>
      </w:r>
      <w:r w:rsidR="005E6017" w:rsidRPr="0097308D">
        <w:rPr>
          <w:rFonts w:eastAsiaTheme="majorEastAsia"/>
          <w:b/>
          <w:bCs/>
        </w:rPr>
        <w:t xml:space="preserve"> expedite</w:t>
      </w:r>
      <w:r w:rsidR="005E6017">
        <w:rPr>
          <w:rFonts w:eastAsiaTheme="majorEastAsia"/>
        </w:rPr>
        <w:t xml:space="preserve"> </w:t>
      </w:r>
      <w:r w:rsidR="005E6017" w:rsidRPr="00325871">
        <w:rPr>
          <w:rFonts w:eastAsiaTheme="majorEastAsia"/>
        </w:rPr>
        <w:t xml:space="preserve">good practices and innovation </w:t>
      </w:r>
      <w:r w:rsidR="005E6017" w:rsidRPr="005E6017">
        <w:rPr>
          <w:rFonts w:eastAsiaTheme="majorEastAsia"/>
        </w:rPr>
        <w:t>within and among small(</w:t>
      </w:r>
      <w:proofErr w:type="spellStart"/>
      <w:r w:rsidR="005E6017" w:rsidRPr="005E6017">
        <w:rPr>
          <w:rFonts w:eastAsiaTheme="majorEastAsia"/>
        </w:rPr>
        <w:t>er</w:t>
      </w:r>
      <w:proofErr w:type="spellEnd"/>
      <w:r w:rsidR="005E6017" w:rsidRPr="005E6017">
        <w:rPr>
          <w:rFonts w:eastAsiaTheme="majorEastAsia"/>
        </w:rPr>
        <w:t>) cities</w:t>
      </w:r>
      <w:r w:rsidR="0053021D">
        <w:rPr>
          <w:rFonts w:eastAsiaTheme="majorEastAsia"/>
        </w:rPr>
        <w:t xml:space="preserve"> and thus leave no local government behind.</w:t>
      </w:r>
    </w:p>
    <w:p w14:paraId="1A7E7723" w14:textId="220BFFC0" w:rsidR="00BE106F" w:rsidRDefault="00BE106F" w:rsidP="009845C4">
      <w:pPr>
        <w:jc w:val="both"/>
        <w:rPr>
          <w:b/>
          <w:bCs/>
        </w:rPr>
      </w:pPr>
    </w:p>
    <w:p w14:paraId="29D6C11A" w14:textId="56076989" w:rsidR="00A83A1D" w:rsidRDefault="00BE106F" w:rsidP="005E6017">
      <w:pPr>
        <w:jc w:val="both"/>
      </w:pPr>
      <w:r w:rsidRPr="00E73D36">
        <w:t xml:space="preserve">We firmly believe that </w:t>
      </w:r>
      <w:r w:rsidR="00932DCA">
        <w:t xml:space="preserve">in executing these core tasks, </w:t>
      </w:r>
      <w:r w:rsidRPr="00E73D36">
        <w:t xml:space="preserve">Local </w:t>
      </w:r>
      <w:r w:rsidR="00932DCA">
        <w:t xml:space="preserve">and Regional </w:t>
      </w:r>
      <w:r w:rsidRPr="00E73D36">
        <w:t>Government Associations</w:t>
      </w:r>
      <w:r w:rsidR="00385DEB" w:rsidRPr="00E73D36">
        <w:t xml:space="preserve"> </w:t>
      </w:r>
      <w:r w:rsidR="00932DCA">
        <w:t>play a</w:t>
      </w:r>
      <w:r w:rsidR="00385DEB" w:rsidRPr="00E73D36">
        <w:t xml:space="preserve"> </w:t>
      </w:r>
      <w:r w:rsidR="002C06FC">
        <w:t xml:space="preserve">crucial </w:t>
      </w:r>
      <w:r w:rsidR="00385DEB" w:rsidRPr="00E73D36">
        <w:t xml:space="preserve">role </w:t>
      </w:r>
      <w:r w:rsidR="005E6017">
        <w:t xml:space="preserve">in </w:t>
      </w:r>
      <w:r w:rsidR="00385DEB" w:rsidRPr="00E73D36">
        <w:t>all global challenges addressed in the Political Declaration –</w:t>
      </w:r>
      <w:r w:rsidR="00385DEB" w:rsidRPr="00322ADA">
        <w:rPr>
          <w:b/>
          <w:bCs/>
        </w:rPr>
        <w:t xml:space="preserve"> right to housing, migration, renewing democracy and citizenship, intergenerational dialogue and peace, ecological transition, resilience, gender equality and culture</w:t>
      </w:r>
      <w:r w:rsidR="00385DEB" w:rsidRPr="00E73D36">
        <w:t xml:space="preserve"> </w:t>
      </w:r>
      <w:r w:rsidR="00E73D36" w:rsidRPr="00E73D36">
        <w:t>–</w:t>
      </w:r>
      <w:r w:rsidR="00385DEB" w:rsidRPr="00E73D36">
        <w:t xml:space="preserve"> </w:t>
      </w:r>
      <w:r w:rsidR="00E73D36" w:rsidRPr="00E73D36">
        <w:t xml:space="preserve">and that we can be instrumental in addressing both the causes and the effects of these challenges. </w:t>
      </w:r>
    </w:p>
    <w:p w14:paraId="515411AF" w14:textId="67FB6411" w:rsidR="00A83A1D" w:rsidRPr="00A83A1D" w:rsidRDefault="00A83A1D" w:rsidP="005E6017">
      <w:pPr>
        <w:jc w:val="both"/>
        <w:rPr>
          <w:rFonts w:ascii="Calibri" w:hAnsi="Calibri" w:cs="Calibri"/>
          <w:lang w:val="en-US"/>
        </w:rPr>
      </w:pPr>
      <w:r>
        <w:rPr>
          <w:lang w:val="en-US"/>
        </w:rPr>
        <w:t xml:space="preserve">It is needless to say that </w:t>
      </w:r>
      <w:r>
        <w:rPr>
          <w:b/>
          <w:bCs/>
          <w:lang w:val="en-US"/>
        </w:rPr>
        <w:t>LRGAs add important value to UCLG</w:t>
      </w:r>
      <w:r>
        <w:rPr>
          <w:lang w:val="en-US"/>
        </w:rPr>
        <w:t xml:space="preserve"> through acting as a linking pin between the local practice of local governments and the abstract policy frameworks of national governments and international </w:t>
      </w:r>
      <w:r w:rsidR="0053021D">
        <w:rPr>
          <w:lang w:val="en-US"/>
        </w:rPr>
        <w:t>organizations</w:t>
      </w:r>
      <w:r>
        <w:rPr>
          <w:lang w:val="en-US"/>
        </w:rPr>
        <w:t xml:space="preserve">. LRGAs are focal points for large constituencies of local governments which bring a strong and diverse group of local governments to UCLG. Moreover, LRGAs have the </w:t>
      </w:r>
      <w:r w:rsidR="0053021D">
        <w:rPr>
          <w:lang w:val="en-US"/>
        </w:rPr>
        <w:t xml:space="preserve">capacity </w:t>
      </w:r>
      <w:r>
        <w:rPr>
          <w:lang w:val="en-US"/>
        </w:rPr>
        <w:t xml:space="preserve">to bring together different groups of local governments (with different approaches and characteristics) and finding an acceptable solution for all. This can and should be applied within all international </w:t>
      </w:r>
      <w:r w:rsidR="0053021D">
        <w:rPr>
          <w:lang w:val="en-US"/>
        </w:rPr>
        <w:t>organizations</w:t>
      </w:r>
      <w:r>
        <w:rPr>
          <w:lang w:val="en-US"/>
        </w:rPr>
        <w:t xml:space="preserve"> and agendas. </w:t>
      </w:r>
    </w:p>
    <w:p w14:paraId="738A5908" w14:textId="3586BD82" w:rsidR="002C06FC" w:rsidRPr="002C06FC" w:rsidRDefault="002C06FC" w:rsidP="009845C4">
      <w:pPr>
        <w:spacing w:after="0" w:line="280" w:lineRule="atLeast"/>
        <w:jc w:val="both"/>
        <w:rPr>
          <w:rFonts w:eastAsiaTheme="majorEastAsia"/>
        </w:rPr>
      </w:pPr>
      <w:r w:rsidRPr="002C06FC">
        <w:t xml:space="preserve">Through this declaration, we confirm our responsibility </w:t>
      </w:r>
      <w:r w:rsidRPr="002C06FC">
        <w:rPr>
          <w:rFonts w:eastAsiaTheme="majorEastAsia"/>
        </w:rPr>
        <w:t xml:space="preserve">to </w:t>
      </w:r>
      <w:r w:rsidR="00A83A1D">
        <w:rPr>
          <w:rFonts w:eastAsiaTheme="majorEastAsia"/>
        </w:rPr>
        <w:t xml:space="preserve">continue to use this skillset to tackle local and </w:t>
      </w:r>
      <w:r w:rsidR="009845C4">
        <w:rPr>
          <w:rFonts w:eastAsiaTheme="majorEastAsia"/>
        </w:rPr>
        <w:t>global</w:t>
      </w:r>
      <w:r w:rsidRPr="002C06FC">
        <w:rPr>
          <w:rFonts w:eastAsiaTheme="majorEastAsia"/>
        </w:rPr>
        <w:t xml:space="preserve"> challenges and find pragmatic and useful solutions</w:t>
      </w:r>
      <w:r w:rsidR="00C8647A">
        <w:rPr>
          <w:rFonts w:eastAsiaTheme="majorEastAsia"/>
        </w:rPr>
        <w:t xml:space="preserve">, leaving no one and no place behind. </w:t>
      </w:r>
    </w:p>
    <w:p w14:paraId="619084B0" w14:textId="003F3280" w:rsidR="003B3FF8" w:rsidRPr="00DE2F7F" w:rsidRDefault="003B3FF8" w:rsidP="009845C4">
      <w:pPr>
        <w:jc w:val="both"/>
      </w:pPr>
    </w:p>
    <w:p w14:paraId="3FABFB7E" w14:textId="77777777" w:rsidR="00C3047B" w:rsidRDefault="00C3047B" w:rsidP="009845C4">
      <w:pPr>
        <w:pStyle w:val="Lijstalinea"/>
        <w:jc w:val="both"/>
        <w:rPr>
          <w:b/>
          <w:bCs/>
        </w:rPr>
      </w:pPr>
    </w:p>
    <w:p w14:paraId="43DBF720" w14:textId="77777777" w:rsidR="003B6367" w:rsidRDefault="003B6367" w:rsidP="003B6367">
      <w:pPr>
        <w:rPr>
          <w:b/>
          <w:bCs/>
        </w:rPr>
      </w:pPr>
    </w:p>
    <w:p w14:paraId="05C7BEE3" w14:textId="77777777" w:rsidR="003B6367" w:rsidRDefault="003B6367" w:rsidP="003B6367">
      <w:pPr>
        <w:rPr>
          <w:b/>
          <w:bCs/>
        </w:rPr>
      </w:pPr>
    </w:p>
    <w:p w14:paraId="5AF2CA87" w14:textId="77777777" w:rsidR="003B6367" w:rsidRPr="003B6367" w:rsidRDefault="003B6367">
      <w:pPr>
        <w:rPr>
          <w:b/>
          <w:bCs/>
        </w:rPr>
      </w:pPr>
    </w:p>
    <w:sectPr w:rsidR="003B6367" w:rsidRPr="003B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5D7F"/>
    <w:multiLevelType w:val="hybridMultilevel"/>
    <w:tmpl w:val="4A1227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80402"/>
    <w:multiLevelType w:val="hybridMultilevel"/>
    <w:tmpl w:val="2E42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75AF0"/>
    <w:multiLevelType w:val="hybridMultilevel"/>
    <w:tmpl w:val="E81C15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01584"/>
    <w:multiLevelType w:val="hybridMultilevel"/>
    <w:tmpl w:val="DB608502"/>
    <w:lvl w:ilvl="0" w:tplc="D766F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B1D71"/>
    <w:multiLevelType w:val="hybridMultilevel"/>
    <w:tmpl w:val="7BBC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8353B"/>
    <w:multiLevelType w:val="hybridMultilevel"/>
    <w:tmpl w:val="2BA47BF6"/>
    <w:lvl w:ilvl="0" w:tplc="ABEAD02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A5C48"/>
    <w:multiLevelType w:val="hybridMultilevel"/>
    <w:tmpl w:val="78C20F8C"/>
    <w:lvl w:ilvl="0" w:tplc="FFEEE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67"/>
    <w:rsid w:val="00010C61"/>
    <w:rsid w:val="00012E66"/>
    <w:rsid w:val="00030D24"/>
    <w:rsid w:val="00037C0C"/>
    <w:rsid w:val="000E7FBF"/>
    <w:rsid w:val="000F79EC"/>
    <w:rsid w:val="001579E5"/>
    <w:rsid w:val="00173C17"/>
    <w:rsid w:val="00186723"/>
    <w:rsid w:val="00193F15"/>
    <w:rsid w:val="001A36E9"/>
    <w:rsid w:val="00231337"/>
    <w:rsid w:val="00243623"/>
    <w:rsid w:val="002703D9"/>
    <w:rsid w:val="00290142"/>
    <w:rsid w:val="00297869"/>
    <w:rsid w:val="002C06FC"/>
    <w:rsid w:val="002D32B6"/>
    <w:rsid w:val="002E2511"/>
    <w:rsid w:val="002E5B4A"/>
    <w:rsid w:val="002F706F"/>
    <w:rsid w:val="00315448"/>
    <w:rsid w:val="00322ADA"/>
    <w:rsid w:val="00325871"/>
    <w:rsid w:val="003310CE"/>
    <w:rsid w:val="0035549B"/>
    <w:rsid w:val="00366CB1"/>
    <w:rsid w:val="00385DEB"/>
    <w:rsid w:val="00391824"/>
    <w:rsid w:val="003A57E2"/>
    <w:rsid w:val="003B3FF8"/>
    <w:rsid w:val="003B6367"/>
    <w:rsid w:val="003D08C9"/>
    <w:rsid w:val="0041414D"/>
    <w:rsid w:val="00443F01"/>
    <w:rsid w:val="004528DC"/>
    <w:rsid w:val="004B35E5"/>
    <w:rsid w:val="004C7CCA"/>
    <w:rsid w:val="00500C7D"/>
    <w:rsid w:val="00503972"/>
    <w:rsid w:val="005147FA"/>
    <w:rsid w:val="0053021D"/>
    <w:rsid w:val="005558EB"/>
    <w:rsid w:val="00584333"/>
    <w:rsid w:val="00595E39"/>
    <w:rsid w:val="005B2030"/>
    <w:rsid w:val="005E6017"/>
    <w:rsid w:val="005E7320"/>
    <w:rsid w:val="005F22F6"/>
    <w:rsid w:val="00612789"/>
    <w:rsid w:val="006463C4"/>
    <w:rsid w:val="00680A1D"/>
    <w:rsid w:val="00686137"/>
    <w:rsid w:val="00695F15"/>
    <w:rsid w:val="00782149"/>
    <w:rsid w:val="007C4195"/>
    <w:rsid w:val="007C7196"/>
    <w:rsid w:val="007D0CF2"/>
    <w:rsid w:val="007D3175"/>
    <w:rsid w:val="007D3807"/>
    <w:rsid w:val="007E227C"/>
    <w:rsid w:val="00823D94"/>
    <w:rsid w:val="00830406"/>
    <w:rsid w:val="0086652F"/>
    <w:rsid w:val="00874E7A"/>
    <w:rsid w:val="008950FE"/>
    <w:rsid w:val="008E6A20"/>
    <w:rsid w:val="008F4D9F"/>
    <w:rsid w:val="0090577D"/>
    <w:rsid w:val="0091339E"/>
    <w:rsid w:val="00932DCA"/>
    <w:rsid w:val="00950B3B"/>
    <w:rsid w:val="0097468C"/>
    <w:rsid w:val="009845C4"/>
    <w:rsid w:val="009B1EB0"/>
    <w:rsid w:val="009D190C"/>
    <w:rsid w:val="009D778F"/>
    <w:rsid w:val="009E30DC"/>
    <w:rsid w:val="009F4660"/>
    <w:rsid w:val="00A114D0"/>
    <w:rsid w:val="00A320FA"/>
    <w:rsid w:val="00A423D1"/>
    <w:rsid w:val="00A83A1D"/>
    <w:rsid w:val="00A87BC6"/>
    <w:rsid w:val="00A927DD"/>
    <w:rsid w:val="00AE50C3"/>
    <w:rsid w:val="00B266F6"/>
    <w:rsid w:val="00B35213"/>
    <w:rsid w:val="00B52821"/>
    <w:rsid w:val="00B8409E"/>
    <w:rsid w:val="00B85D34"/>
    <w:rsid w:val="00BC6B9E"/>
    <w:rsid w:val="00BE106F"/>
    <w:rsid w:val="00BF32B4"/>
    <w:rsid w:val="00BF3B54"/>
    <w:rsid w:val="00C20E41"/>
    <w:rsid w:val="00C3047B"/>
    <w:rsid w:val="00C725F2"/>
    <w:rsid w:val="00C8647A"/>
    <w:rsid w:val="00CD2D3A"/>
    <w:rsid w:val="00CE76D5"/>
    <w:rsid w:val="00CF1434"/>
    <w:rsid w:val="00D02967"/>
    <w:rsid w:val="00D3591A"/>
    <w:rsid w:val="00D4656A"/>
    <w:rsid w:val="00D652FE"/>
    <w:rsid w:val="00D833B8"/>
    <w:rsid w:val="00DE2F7F"/>
    <w:rsid w:val="00DF353F"/>
    <w:rsid w:val="00E305D4"/>
    <w:rsid w:val="00E60CE5"/>
    <w:rsid w:val="00E71FC1"/>
    <w:rsid w:val="00E73D36"/>
    <w:rsid w:val="00EB49E6"/>
    <w:rsid w:val="00F17A63"/>
    <w:rsid w:val="00F43A90"/>
    <w:rsid w:val="00F676C5"/>
    <w:rsid w:val="00F80A6A"/>
    <w:rsid w:val="00F834FA"/>
    <w:rsid w:val="00FA3E0C"/>
    <w:rsid w:val="00FD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7296"/>
  <w15:chartTrackingRefBased/>
  <w15:docId w15:val="{3FA9009D-7F7B-49BF-8012-E632670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Bulleted List Paragraph,List Paragraph (numbered (a)),Lapis Bulleted List,Dot pt,F5 List Paragraph,List Paragraph1,No Spacing1,List Paragraph Char Char Char,Indicator Text,Numbered Para 1,Bullet 1,List Paragraph12,Bullet Points,MAIN CONTENT"/>
    <w:basedOn w:val="Standaard"/>
    <w:link w:val="LijstalineaChar"/>
    <w:qFormat/>
    <w:rsid w:val="003B6367"/>
    <w:pPr>
      <w:ind w:left="720"/>
      <w:contextualSpacing/>
    </w:pPr>
  </w:style>
  <w:style w:type="character" w:customStyle="1" w:styleId="LijstalineaChar">
    <w:name w:val="Lijstalinea Char"/>
    <w:aliases w:val="Bulleted List Paragraph Char,List Paragraph (numbered (a)) Char,Lapis Bulleted List Char,Dot pt Char,F5 List Paragraph Char,List Paragraph1 Char,No Spacing1 Char,List Paragraph Char Char Char Char,Indicator Text Char,Bullet 1 Char"/>
    <w:basedOn w:val="Standaardalinea-lettertype"/>
    <w:link w:val="Lijstalinea"/>
    <w:uiPriority w:val="34"/>
    <w:rsid w:val="005558EB"/>
  </w:style>
  <w:style w:type="paragraph" w:styleId="Ballontekst">
    <w:name w:val="Balloon Text"/>
    <w:basedOn w:val="Standaard"/>
    <w:link w:val="BallontekstChar"/>
    <w:uiPriority w:val="99"/>
    <w:semiHidden/>
    <w:unhideWhenUsed/>
    <w:rsid w:val="005E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6017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F22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22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22F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22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22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DF045661DB34182D51BE025B994DD" ma:contentTypeVersion="9" ma:contentTypeDescription="Een nieuw document maken." ma:contentTypeScope="" ma:versionID="d63f6dcf81d33e6e4aaf1b55a982cf95">
  <xsd:schema xmlns:xsd="http://www.w3.org/2001/XMLSchema" xmlns:xs="http://www.w3.org/2001/XMLSchema" xmlns:p="http://schemas.microsoft.com/office/2006/metadata/properties" xmlns:ns2="8a6fd96c-276d-4c26-965b-c17ee1486823" xmlns:ns3="2391f5ca-2020-4896-bb1b-0adae9738ad4" targetNamespace="http://schemas.microsoft.com/office/2006/metadata/properties" ma:root="true" ma:fieldsID="03f04a005cbd8d5cd9c2a83ae7d405eb" ns2:_="" ns3:_="">
    <xsd:import namespace="8a6fd96c-276d-4c26-965b-c17ee1486823"/>
    <xsd:import namespace="2391f5ca-2020-4896-bb1b-0adae9738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fd96c-276d-4c26-965b-c17ee1486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f5ca-2020-4896-bb1b-0adae9738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7BC3-01D6-430D-95FE-85CA216AE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fd96c-276d-4c26-965b-c17ee1486823"/>
    <ds:schemaRef ds:uri="2391f5ca-2020-4896-bb1b-0adae973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32AC7-07DE-42CF-A49D-82C4A47C67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B7004-0A69-4433-9B18-030359BEB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42612C-01ED-4A26-9A23-5F8B9EDB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Post</dc:creator>
  <cp:keywords/>
  <dc:description/>
  <cp:lastModifiedBy>Jessie Post</cp:lastModifiedBy>
  <cp:revision>2</cp:revision>
  <cp:lastPrinted>2019-11-04T13:32:00Z</cp:lastPrinted>
  <dcterms:created xsi:type="dcterms:W3CDTF">2019-11-06T08:06:00Z</dcterms:created>
  <dcterms:modified xsi:type="dcterms:W3CDTF">2019-11-06T08:06:00Z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0x0101001F8DF045661DB34182D51BE025B994DD</vt:lpwstr>
  </property>
</Properties>
</file>