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13" w:rsidRPr="00691CC3" w:rsidRDefault="00D26C13" w:rsidP="00D26C13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tbl>
      <w:tblPr>
        <w:tblStyle w:val="Tabelraster"/>
        <w:tblW w:w="15660" w:type="dxa"/>
        <w:tblInd w:w="-792" w:type="dxa"/>
        <w:tblBorders>
          <w:top w:val="single" w:sz="4" w:space="0" w:color="FDB913"/>
          <w:left w:val="single" w:sz="4" w:space="0" w:color="FDB913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465"/>
        <w:gridCol w:w="3465"/>
        <w:gridCol w:w="3465"/>
        <w:gridCol w:w="3465"/>
      </w:tblGrid>
      <w:tr w:rsidR="00D26C13" w:rsidRPr="00691CC3" w:rsidTr="00EB2635">
        <w:trPr>
          <w:trHeight w:val="567"/>
          <w:tblHeader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Overall Objective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26C13" w:rsidRPr="00691CC3" w:rsidRDefault="00D26C13" w:rsidP="00EB2635">
            <w:pPr>
              <w:tabs>
                <w:tab w:val="num" w:pos="720"/>
              </w:tabs>
              <w:spacing w:before="120"/>
              <w:jc w:val="center"/>
              <w:rPr>
                <w:rFonts w:ascii="Arial" w:hAnsi="Arial"/>
                <w:b/>
                <w:color w:val="003768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D26C13" w:rsidRPr="00691CC3" w:rsidRDefault="00D26C13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Intervention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D26C13" w:rsidRPr="00691CC3" w:rsidRDefault="00D26C13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Objective verifiable indicators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D26C13" w:rsidRPr="00691CC3" w:rsidRDefault="00D26C13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Sources of verification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D26C13" w:rsidRPr="00691CC3" w:rsidRDefault="00D26C13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Assumptions</w:t>
            </w:r>
          </w:p>
        </w:tc>
      </w:tr>
      <w:tr w:rsidR="00D26C13" w:rsidRPr="00691CC3" w:rsidTr="00EB2635">
        <w:trPr>
          <w:cantSplit/>
          <w:trHeight w:val="1791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More employment, more conducive business environment, more overall income  in the Palestinian Territories and better living conditions in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.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Evidence of changes in LED and living conditions</w:t>
            </w:r>
          </w:p>
          <w:p w:rsidR="00D26C13" w:rsidRPr="00691CC3" w:rsidRDefault="00D26C13" w:rsidP="00D26C13">
            <w:pPr>
              <w:pStyle w:val="Lijstalinea"/>
              <w:numPr>
                <w:ilvl w:val="0"/>
                <w:numId w:val="1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Employment statistics improved</w:t>
            </w:r>
          </w:p>
          <w:p w:rsidR="00D26C13" w:rsidRPr="00691CC3" w:rsidRDefault="00D26C13" w:rsidP="00D26C13">
            <w:pPr>
              <w:pStyle w:val="Lijstalinea"/>
              <w:numPr>
                <w:ilvl w:val="0"/>
                <w:numId w:val="1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(Foreign) investment in Palestinian economy increased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UNRWA Labour Market Briefing West Bank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IMF country reports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PCBS (Palestinian Central Bureau of Statistics) reports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PALtrade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studies and reports.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  <w:shd w:val="clear" w:color="auto" w:fill="FFC000"/>
          </w:tcPr>
          <w:p w:rsidR="00D26C13" w:rsidRPr="00691CC3" w:rsidRDefault="00D26C13" w:rsidP="00EB2635">
            <w:pPr>
              <w:pStyle w:val="Lijstalinea"/>
              <w:spacing w:before="120" w:after="120"/>
              <w:ind w:left="360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D26C13" w:rsidRPr="00691CC3" w:rsidTr="00EB2635">
        <w:trPr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C13" w:rsidRPr="00691CC3" w:rsidRDefault="00D26C13" w:rsidP="00EB2635">
            <w:pPr>
              <w:tabs>
                <w:tab w:val="num" w:pos="720"/>
              </w:tabs>
              <w:ind w:left="113" w:right="74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768"/>
          </w:tcPr>
          <w:p w:rsidR="00D26C13" w:rsidRPr="00691CC3" w:rsidRDefault="00D26C13" w:rsidP="00EB2635">
            <w:pPr>
              <w:tabs>
                <w:tab w:val="num" w:pos="720"/>
              </w:tabs>
              <w:spacing w:before="120"/>
              <w:ind w:left="74" w:right="74"/>
              <w:rPr>
                <w:rFonts w:ascii="Arial" w:hAnsi="Arial"/>
                <w:color w:val="003768"/>
                <w:sz w:val="2"/>
                <w:szCs w:val="2"/>
              </w:rPr>
            </w:pPr>
          </w:p>
        </w:tc>
      </w:tr>
      <w:tr w:rsidR="00D26C13" w:rsidRPr="00691CC3" w:rsidTr="00EB2635">
        <w:trPr>
          <w:cantSplit/>
          <w:trHeight w:val="2431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003768"/>
            <w:textDirection w:val="tbRl"/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lastRenderedPageBreak/>
              <w:t>Specific Objective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D26C13" w:rsidRPr="00691CC3" w:rsidRDefault="00D26C13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Selected grantee municipalities are undertaking action to stimulate LED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26C13" w:rsidRPr="00691CC3" w:rsidRDefault="00D26C13" w:rsidP="00EB2635">
            <w:pPr>
              <w:keepLines/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 selected municipalities: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# key LED priorities and related services identified 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# LED priorities and related services incorporated into successful concept notes and grant proposals for LED pilot projects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# LED pilot projects successfully implemented;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# LED strategies developed in line with SDIPs and on the basis of self-defined LED priorities;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# of municipal profiles developed in line with SDIPs and on the basis of self-defined LED priorities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# key LED stakeholders identified and # of local MSMEs surveyed on service needs; 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# of multi-stakeholder LED Councils established by selected municipalities;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# of stakeholder consultations and community participation methods used in providing LED services 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# identified strategic alliances with stakeholders, e.g. public-private partnerships, inter-municipal cooperation and cross-border cooperation on LED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3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citizen participation and satisfaction in SDIP (Strategic Development and Investment Plan) activities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Reports of stakeholder assessments in selected municipalities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Reports of installation of LED councils in selected municipalities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Quarterly MDP reports by MDLF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MDP client and citizen satisfaction survey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Continued commitment, participation and political support from MDLF, government partners and key stakeholders;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Legal and policy framework at PA level continues to allow and support decentralised mandates in LED;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No increase in restrictions on access to land, water, raw materials and markets or intensification of restrictive regulations (e.g. licensing procedures for MSMEs);</w:t>
            </w:r>
          </w:p>
          <w:p w:rsidR="00D26C13" w:rsidRPr="00283D2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Favourable LED legal and policy framework for municipalities applied by the Ministry of Local Government</w:t>
            </w:r>
          </w:p>
          <w:p w:rsidR="00D26C13" w:rsidRPr="00691CC3" w:rsidRDefault="00D26C13" w:rsidP="00EB2635">
            <w:pPr>
              <w:keepLines/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D26C13" w:rsidRPr="00691CC3" w:rsidTr="00EB2635">
        <w:trPr>
          <w:cantSplit/>
          <w:trHeight w:val="693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003768"/>
            <w:textDirection w:val="tbRl"/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C000"/>
            </w:tcBorders>
          </w:tcPr>
          <w:p w:rsidR="00D26C13" w:rsidRPr="00691CC3" w:rsidRDefault="00D26C13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</w:t>
            </w:r>
          </w:p>
        </w:tc>
        <w:tc>
          <w:tcPr>
            <w:tcW w:w="3465" w:type="dxa"/>
            <w:tcBorders>
              <w:top w:val="nil"/>
              <w:bottom w:val="single" w:sz="4" w:space="0" w:color="FFC000"/>
            </w:tcBorders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480"/>
              <w:ind w:left="57" w:right="113"/>
              <w:rPr>
                <w:rFonts w:ascii="Arial" w:hAnsi="Arial"/>
                <w:color w:val="003768"/>
                <w:sz w:val="16"/>
                <w:szCs w:val="16"/>
              </w:rPr>
            </w:pP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is undertaking action to create an enjoyable living environment</w:t>
            </w:r>
          </w:p>
        </w:tc>
        <w:tc>
          <w:tcPr>
            <w:tcW w:w="3465" w:type="dxa"/>
            <w:tcBorders>
              <w:top w:val="nil"/>
              <w:bottom w:val="single" w:sz="4" w:space="0" w:color="FFC000"/>
            </w:tcBorders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4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has a strategic and urban plan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14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Evidence of a functioning management of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Rawabi</w:t>
            </w:r>
            <w:proofErr w:type="spellEnd"/>
          </w:p>
        </w:tc>
        <w:tc>
          <w:tcPr>
            <w:tcW w:w="3465" w:type="dxa"/>
            <w:tcBorders>
              <w:top w:val="nil"/>
              <w:bottom w:val="single" w:sz="4" w:space="0" w:color="FFC000"/>
            </w:tcBorders>
          </w:tcPr>
          <w:p w:rsidR="00D26C13" w:rsidRPr="00691CC3" w:rsidRDefault="00D26C13" w:rsidP="00D26C13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Developed Strategic and Urban plan</w:t>
            </w:r>
          </w:p>
          <w:p w:rsidR="00D26C13" w:rsidRPr="00691CC3" w:rsidRDefault="00D26C13" w:rsidP="00D26C13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5c capacity assessment of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municipality</w:t>
            </w:r>
          </w:p>
        </w:tc>
        <w:tc>
          <w:tcPr>
            <w:tcW w:w="3465" w:type="dxa"/>
            <w:tcBorders>
              <w:top w:val="nil"/>
              <w:bottom w:val="single" w:sz="4" w:space="0" w:color="FFC000"/>
            </w:tcBorders>
          </w:tcPr>
          <w:p w:rsidR="00D26C13" w:rsidRPr="00283D23" w:rsidRDefault="00D26C13" w:rsidP="00EB2635">
            <w:pPr>
              <w:keepLines/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</w:tbl>
    <w:p w:rsidR="00D26C13" w:rsidRPr="00691CC3" w:rsidRDefault="00D26C13" w:rsidP="00D26C13">
      <w:pPr>
        <w:rPr>
          <w:rFonts w:ascii="Arial" w:hAnsi="Arial"/>
          <w:sz w:val="18"/>
          <w:szCs w:val="18"/>
        </w:rPr>
        <w:sectPr w:rsidR="00D26C13" w:rsidRPr="00691CC3" w:rsidSect="002E4EB6">
          <w:headerReference w:type="default" r:id="rId8"/>
          <w:pgSz w:w="16838" w:h="11906" w:orient="landscape" w:code="9"/>
          <w:pgMar w:top="2693" w:right="998" w:bottom="1134" w:left="1418" w:header="1134" w:footer="709" w:gutter="0"/>
          <w:cols w:space="708"/>
          <w:docGrid w:linePitch="360"/>
        </w:sectPr>
      </w:pP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237"/>
        <w:gridCol w:w="3917"/>
        <w:gridCol w:w="3413"/>
        <w:gridCol w:w="3420"/>
      </w:tblGrid>
      <w:tr w:rsidR="00D26C13" w:rsidRPr="00691CC3" w:rsidTr="00EB2635">
        <w:trPr>
          <w:trHeight w:val="284"/>
        </w:trPr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tcBorders>
              <w:bottom w:val="single" w:sz="4" w:space="0" w:color="FDB913"/>
            </w:tcBorders>
            <w:shd w:val="clear" w:color="auto" w:fill="003768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Project Results</w:t>
            </w:r>
            <w:r w:rsidRPr="00691CC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D26C13" w:rsidRPr="00691CC3" w:rsidTr="00EB2635">
        <w:trPr>
          <w:trHeight w:val="237"/>
        </w:trPr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237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selected Palestinian municipalities to enhance, organise and institutionalise LED services</w:t>
            </w:r>
          </w:p>
          <w:p w:rsidR="00D26C13" w:rsidRPr="00691CC3" w:rsidRDefault="00D26C13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917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Self-assessment by selected municipalities of capacity reveals that progress was made on the following capabilities targeted:</w:t>
            </w:r>
          </w:p>
          <w:p w:rsidR="00D26C13" w:rsidRPr="00691CC3" w:rsidRDefault="00D26C13" w:rsidP="00D26C13">
            <w:pPr>
              <w:pStyle w:val="Lijstalinea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Selected municipalities have increased capacity </w:t>
            </w: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to develop LED strategies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in line with SDIPs and on the basis of self-defined LED priorities;</w:t>
            </w:r>
          </w:p>
          <w:p w:rsidR="00D26C13" w:rsidRPr="00691CC3" w:rsidRDefault="00D26C13" w:rsidP="00D26C13">
            <w:pPr>
              <w:pStyle w:val="Lijstalinea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Selected municipalities have increased capacity </w:t>
            </w: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to develop municipal profiles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in line with SDIPs and on the basis of self-defined LED priorities</w:t>
            </w:r>
          </w:p>
          <w:p w:rsidR="00D26C13" w:rsidRPr="00691CC3" w:rsidRDefault="00D26C13" w:rsidP="00D26C13">
            <w:pPr>
              <w:pStyle w:val="Lijstalinea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Selected municipalities have increased capacity </w:t>
            </w: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to apply stakeholder consultation and community participation methods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in providing LED services;</w:t>
            </w:r>
          </w:p>
          <w:p w:rsidR="00D26C13" w:rsidRPr="00691CC3" w:rsidRDefault="00D26C13" w:rsidP="00D26C13">
            <w:pPr>
              <w:pStyle w:val="Lijstalinea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Selected municipalities have increased capacity </w:t>
            </w: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to identify potential for strategic alliances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with stakeholders, e.g. public-private partnerships, inter-municipal cooperation and cross-border cooperation on LED.</w:t>
            </w:r>
          </w:p>
        </w:tc>
        <w:tc>
          <w:tcPr>
            <w:tcW w:w="3413" w:type="dxa"/>
          </w:tcPr>
          <w:p w:rsidR="00D26C13" w:rsidRPr="00691CC3" w:rsidRDefault="00D26C13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Annual 5C capacity assessment reports</w:t>
            </w:r>
          </w:p>
          <w:p w:rsidR="00D26C13" w:rsidRPr="00691CC3" w:rsidRDefault="00D26C13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LED strategies developed by municipalities</w:t>
            </w:r>
          </w:p>
          <w:p w:rsidR="00D26C13" w:rsidRPr="00691CC3" w:rsidRDefault="00D26C13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 profiles developed</w:t>
            </w:r>
          </w:p>
          <w:p w:rsidR="00D26C13" w:rsidRPr="00691CC3" w:rsidRDefault="00D26C13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Reports of stakeholder consultations</w:t>
            </w:r>
          </w:p>
          <w:p w:rsidR="00D26C13" w:rsidRPr="00691CC3" w:rsidRDefault="00D26C13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Strategic alliance agreements</w:t>
            </w:r>
          </w:p>
          <w:p w:rsidR="00D26C13" w:rsidRPr="00691CC3" w:rsidRDefault="00D26C13" w:rsidP="00EB2635">
            <w:pPr>
              <w:spacing w:before="60" w:after="60"/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Willingness amongst municipalities to implement activities to stimulate LED.</w:t>
            </w:r>
          </w:p>
        </w:tc>
      </w:tr>
      <w:tr w:rsidR="00D26C13" w:rsidRPr="00691CC3" w:rsidTr="00EB2635">
        <w:trPr>
          <w:trHeight w:val="639"/>
        </w:trPr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</w:t>
            </w:r>
          </w:p>
        </w:tc>
        <w:tc>
          <w:tcPr>
            <w:tcW w:w="3237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Increased capacity of the municipality of 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to create an enjoyable living environment.</w:t>
            </w:r>
          </w:p>
        </w:tc>
        <w:tc>
          <w:tcPr>
            <w:tcW w:w="3917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 xml:space="preserve">Self-assessment by </w:t>
            </w:r>
            <w:proofErr w:type="spellStart"/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 xml:space="preserve"> of capacity reveals that progress was made on the following capabilities targeted:</w:t>
            </w:r>
          </w:p>
          <w:p w:rsidR="00D26C13" w:rsidRPr="00691CC3" w:rsidRDefault="00D26C13" w:rsidP="00D26C13">
            <w:pPr>
              <w:pStyle w:val="Lijstalinea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have increased capacity in strategic planning and management</w:t>
            </w:r>
          </w:p>
          <w:p w:rsidR="00D26C13" w:rsidRPr="00691CC3" w:rsidRDefault="00D26C13" w:rsidP="00D26C13">
            <w:pPr>
              <w:pStyle w:val="Lijstalinea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Strategies and policies, development plans, association strategic plans, service delivery plans are in place and describe the priorities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Rawabi</w:t>
            </w:r>
            <w:proofErr w:type="spellEnd"/>
          </w:p>
          <w:p w:rsidR="00D26C13" w:rsidRPr="00691CC3" w:rsidRDefault="00D26C13" w:rsidP="00D26C13">
            <w:pPr>
              <w:pStyle w:val="Lijstalinea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Political leadership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is capable of maintaining coherence between ambition, vision, strategy and operations</w:t>
            </w:r>
          </w:p>
        </w:tc>
        <w:tc>
          <w:tcPr>
            <w:tcW w:w="3413" w:type="dxa"/>
          </w:tcPr>
          <w:p w:rsidR="00D26C13" w:rsidRPr="00691CC3" w:rsidRDefault="00D26C13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5c capacity assessment report</w:t>
            </w:r>
          </w:p>
          <w:p w:rsidR="00D26C13" w:rsidRPr="00691CC3" w:rsidRDefault="00D26C13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Activity reports </w:t>
            </w:r>
          </w:p>
          <w:p w:rsidR="00D26C13" w:rsidRPr="00691CC3" w:rsidRDefault="00D26C13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Continued willingness to </w:t>
            </w:r>
            <w:r>
              <w:rPr>
                <w:rFonts w:ascii="Arial" w:hAnsi="Arial"/>
                <w:color w:val="003768"/>
                <w:sz w:val="16"/>
                <w:szCs w:val="16"/>
              </w:rPr>
              <w:t xml:space="preserve">use capabilities developed by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municipality staff and management.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Continued ambition of leadership in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to commit to achieving coherence in strategic planning.</w:t>
            </w:r>
          </w:p>
        </w:tc>
      </w:tr>
    </w:tbl>
    <w:p w:rsidR="00D26C13" w:rsidRPr="00691CC3" w:rsidRDefault="00D26C13" w:rsidP="00D26C13"/>
    <w:p w:rsidR="00D26C13" w:rsidRPr="00691CC3" w:rsidRDefault="00D26C13" w:rsidP="00D26C13">
      <w:r w:rsidRPr="00691CC3">
        <w:br w:type="page"/>
      </w:r>
    </w:p>
    <w:p w:rsidR="00D26C13" w:rsidRPr="00691CC3" w:rsidRDefault="00D26C13" w:rsidP="00D26C13"/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D26C13" w:rsidRPr="00691CC3" w:rsidRDefault="00D26C13" w:rsidP="00EB2635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1:  </w:t>
            </w:r>
            <w:r w:rsidRPr="00691CC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Increased capacity of selected Palestinian municipalities to enhance, organise and institutionalise LED services</w:t>
            </w: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3768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D26C13" w:rsidRPr="00691CC3" w:rsidTr="00EB2635">
        <w:trPr>
          <w:trHeight w:val="969"/>
        </w:trPr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</w:t>
            </w:r>
          </w:p>
        </w:tc>
        <w:tc>
          <w:tcPr>
            <w:tcW w:w="3639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Programme-level baseline study to assess the capacity gaps in the field of LED for fine-tuning the interventions, establish required grant scheme focus, and establish basis for M&amp;E</w:t>
            </w:r>
          </w:p>
        </w:tc>
        <w:tc>
          <w:tcPr>
            <w:tcW w:w="3515" w:type="dxa"/>
          </w:tcPr>
          <w:p w:rsidR="00D26C13" w:rsidRPr="00691CC3" w:rsidRDefault="00D26C13" w:rsidP="00D26C13">
            <w:pPr>
              <w:pStyle w:val="Lijstalinea"/>
              <w:numPr>
                <w:ilvl w:val="2"/>
                <w:numId w:val="6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Baseline report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D26C13" w:rsidRPr="00691CC3" w:rsidRDefault="00D26C13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availability of relevant data.</w:t>
            </w: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1.2</w:t>
            </w:r>
          </w:p>
        </w:tc>
        <w:tc>
          <w:tcPr>
            <w:tcW w:w="3639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Grant scheme development and management (incl. grant manual, eligibility criteria, application formats, scoring grids) in consultation with MDLF and NRO</w:t>
            </w:r>
          </w:p>
        </w:tc>
        <w:tc>
          <w:tcPr>
            <w:tcW w:w="3515" w:type="dxa"/>
          </w:tcPr>
          <w:p w:rsidR="00D26C13" w:rsidRPr="00691CC3" w:rsidRDefault="00D26C13" w:rsidP="00D26C13">
            <w:pPr>
              <w:pStyle w:val="Lijstalinea"/>
              <w:numPr>
                <w:ilvl w:val="2"/>
                <w:numId w:val="7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Grant manual and included formats and criteria developed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7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Grant manual and included formats and criteria have successfully been used in MDP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D26C13" w:rsidRPr="00691CC3" w:rsidRDefault="00D26C13" w:rsidP="00EB2635">
            <w:pPr>
              <w:tabs>
                <w:tab w:val="num" w:pos="794"/>
              </w:tabs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LGCP remains integrated in MDP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commitment of MDLF</w:t>
            </w: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1.3</w:t>
            </w:r>
          </w:p>
        </w:tc>
        <w:tc>
          <w:tcPr>
            <w:tcW w:w="3639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Annual Calls for Proposals for municipal pilot projects on LED (incl. appraisal of concept notes, full grant proposals and contracting)</w:t>
            </w:r>
          </w:p>
        </w:tc>
        <w:tc>
          <w:tcPr>
            <w:tcW w:w="3515" w:type="dxa"/>
          </w:tcPr>
          <w:p w:rsidR="00D26C13" w:rsidRPr="00691CC3" w:rsidRDefault="00D26C13" w:rsidP="00D26C13">
            <w:pPr>
              <w:pStyle w:val="Lijstalinea"/>
              <w:numPr>
                <w:ilvl w:val="2"/>
                <w:numId w:val="8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trainings held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8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attendants at trainings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8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submitted project ideas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willingness amongst municipalities to participate in grant mechanism and to develop project ideas.</w:t>
            </w:r>
          </w:p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access to MDLF communication channels</w:t>
            </w: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1.4</w:t>
            </w:r>
          </w:p>
        </w:tc>
        <w:tc>
          <w:tcPr>
            <w:tcW w:w="3639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On-the-job coaching on identifying key LED priorities and competitive economic advantages of selected municipalities in line with SDIPs</w:t>
            </w:r>
          </w:p>
        </w:tc>
        <w:tc>
          <w:tcPr>
            <w:tcW w:w="3515" w:type="dxa"/>
          </w:tcPr>
          <w:p w:rsidR="00D26C13" w:rsidRPr="00691CC3" w:rsidRDefault="00D26C13" w:rsidP="00D26C13">
            <w:pPr>
              <w:pStyle w:val="Lijstalinea"/>
              <w:numPr>
                <w:ilvl w:val="2"/>
                <w:numId w:val="9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on-the-job coaching visits.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9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accepted project ideas meeting the requirements set in grant manual.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D26C13" w:rsidRPr="00691CC3" w:rsidRDefault="00D26C13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Municipalities remain willing to participate in grant mechanism and to develop  full proposals</w:t>
            </w: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1.5</w:t>
            </w:r>
          </w:p>
        </w:tc>
        <w:tc>
          <w:tcPr>
            <w:tcW w:w="3639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Workshops on PCM, M&amp;E and stakeholder consultation for the municipalities selected to formulate full grant proposal under MDP Window 2 (i.e. LGCP)</w:t>
            </w:r>
          </w:p>
        </w:tc>
        <w:tc>
          <w:tcPr>
            <w:tcW w:w="3515" w:type="dxa"/>
          </w:tcPr>
          <w:p w:rsidR="00D26C13" w:rsidRPr="00691CC3" w:rsidRDefault="00D26C13" w:rsidP="00D26C13">
            <w:pPr>
              <w:pStyle w:val="Lijstalinea"/>
              <w:numPr>
                <w:ilvl w:val="2"/>
                <w:numId w:val="9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Reports on workshops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9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Attendance sheets of workshops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9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Number of 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D26C13" w:rsidRPr="00691CC3" w:rsidRDefault="00D26C13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willingness amongst municipalities to participate in grant mechanism and trainings</w:t>
            </w:r>
          </w:p>
          <w:p w:rsidR="00D26C13" w:rsidRPr="00691CC3" w:rsidRDefault="00D26C13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1.6</w:t>
            </w:r>
          </w:p>
        </w:tc>
        <w:tc>
          <w:tcPr>
            <w:tcW w:w="3639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On-the-job coaching for selected municipalities on formulating full grant proposals</w:t>
            </w:r>
          </w:p>
        </w:tc>
        <w:tc>
          <w:tcPr>
            <w:tcW w:w="3515" w:type="dxa"/>
          </w:tcPr>
          <w:p w:rsidR="00D26C13" w:rsidRPr="00691CC3" w:rsidRDefault="00D26C13" w:rsidP="00D26C13">
            <w:pPr>
              <w:pStyle w:val="Lijstalinea"/>
              <w:numPr>
                <w:ilvl w:val="2"/>
                <w:numId w:val="9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on-the-job coaching visits.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9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Number of accepted full proposals meeting the requirements set in grant manual.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D26C13" w:rsidRPr="00691CC3" w:rsidRDefault="00D26C13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Municipalities remain willing to participate in grant mechanism and to develop  full proposals</w:t>
            </w: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1.7</w:t>
            </w:r>
          </w:p>
        </w:tc>
        <w:tc>
          <w:tcPr>
            <w:tcW w:w="3639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Regular consultation sessions with MDLF and participation in MDP Working Group</w:t>
            </w:r>
          </w:p>
        </w:tc>
        <w:tc>
          <w:tcPr>
            <w:tcW w:w="3515" w:type="dxa"/>
          </w:tcPr>
          <w:p w:rsidR="00D26C13" w:rsidRPr="00691CC3" w:rsidRDefault="00D26C13" w:rsidP="00D26C13">
            <w:pPr>
              <w:pStyle w:val="Lijstalinea"/>
              <w:numPr>
                <w:ilvl w:val="2"/>
                <w:numId w:val="3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of consultation sessions of MDP meetings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D26C13" w:rsidRPr="00691CC3" w:rsidRDefault="00D26C13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LGCP remains integrated in MDP</w:t>
            </w:r>
          </w:p>
          <w:p w:rsidR="00D26C13" w:rsidRPr="001745E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Legal and policy framework at PA level continues to be sufficiently clear to guide Programme activities;</w:t>
            </w:r>
          </w:p>
        </w:tc>
      </w:tr>
    </w:tbl>
    <w:p w:rsidR="00D26C13" w:rsidRPr="00691CC3" w:rsidRDefault="00D26C13" w:rsidP="00D26C13"/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2:  </w:t>
            </w:r>
            <w:r w:rsidRPr="00691CC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Increased capacity of the municipality of  </w:t>
            </w:r>
            <w:proofErr w:type="spellStart"/>
            <w:r w:rsidRPr="00691CC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to create an enjoyable living environment.</w:t>
            </w: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D26C13" w:rsidRPr="00691CC3" w:rsidRDefault="00D26C13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0000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D26C13" w:rsidRPr="00691CC3" w:rsidTr="00EB2635">
        <w:trPr>
          <w:trHeight w:val="364"/>
        </w:trPr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lastRenderedPageBreak/>
              <w:t>2.1</w:t>
            </w:r>
          </w:p>
        </w:tc>
        <w:tc>
          <w:tcPr>
            <w:tcW w:w="3639" w:type="dxa"/>
          </w:tcPr>
          <w:p w:rsidR="00D26C13" w:rsidRPr="00691CC3" w:rsidRDefault="00D26C13" w:rsidP="00EB2635">
            <w:p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Study visit to the Netherlands</w:t>
            </w:r>
          </w:p>
        </w:tc>
        <w:tc>
          <w:tcPr>
            <w:tcW w:w="3515" w:type="dxa"/>
          </w:tcPr>
          <w:p w:rsidR="00D26C13" w:rsidRPr="00691CC3" w:rsidRDefault="00D26C13" w:rsidP="00D26C13">
            <w:pPr>
              <w:pStyle w:val="Lijstalinea"/>
              <w:numPr>
                <w:ilvl w:val="2"/>
                <w:numId w:val="10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List of people visiting Netherlands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10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Mission reports of visit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10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Activity programme of visit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D26C13" w:rsidRPr="00691CC3" w:rsidRDefault="00D26C13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color w:val="000000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Continued willingness of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staff to learn. </w:t>
            </w: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2.2</w:t>
            </w:r>
          </w:p>
        </w:tc>
        <w:tc>
          <w:tcPr>
            <w:tcW w:w="3639" w:type="dxa"/>
          </w:tcPr>
          <w:p w:rsidR="00D26C13" w:rsidRPr="00691CC3" w:rsidRDefault="00D26C13" w:rsidP="00EB2635">
            <w:p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Advisory missions smart city concepts, cultural and recreational issues, etc.</w:t>
            </w:r>
          </w:p>
        </w:tc>
        <w:tc>
          <w:tcPr>
            <w:tcW w:w="3515" w:type="dxa"/>
          </w:tcPr>
          <w:p w:rsidR="00D26C13" w:rsidRPr="00691CC3" w:rsidRDefault="00D26C13" w:rsidP="00D26C13">
            <w:pPr>
              <w:pStyle w:val="Lijstalinea"/>
              <w:numPr>
                <w:ilvl w:val="2"/>
                <w:numId w:val="1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Mission reports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D26C13" w:rsidRPr="00691CC3" w:rsidRDefault="00D26C13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color w:val="000000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willingness of Dutch municipalities (Almere, Deventer and Groningen) to provide (technical) expertise and advisors.</w:t>
            </w:r>
          </w:p>
        </w:tc>
      </w:tr>
      <w:tr w:rsidR="00D26C13" w:rsidRPr="00691CC3" w:rsidTr="00EB2635">
        <w:tc>
          <w:tcPr>
            <w:tcW w:w="953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2.3</w:t>
            </w:r>
          </w:p>
        </w:tc>
        <w:tc>
          <w:tcPr>
            <w:tcW w:w="3639" w:type="dxa"/>
          </w:tcPr>
          <w:p w:rsidR="00D26C13" w:rsidRPr="00691CC3" w:rsidRDefault="00D26C13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THALG training</w:t>
            </w:r>
          </w:p>
        </w:tc>
        <w:tc>
          <w:tcPr>
            <w:tcW w:w="3515" w:type="dxa"/>
          </w:tcPr>
          <w:p w:rsidR="00D26C13" w:rsidRPr="00691CC3" w:rsidRDefault="00D26C13" w:rsidP="00D26C13">
            <w:pPr>
              <w:pStyle w:val="Lijstalinea"/>
              <w:numPr>
                <w:ilvl w:val="2"/>
                <w:numId w:val="5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List attendants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5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materials</w:t>
            </w:r>
          </w:p>
          <w:p w:rsidR="00D26C13" w:rsidRPr="00691CC3" w:rsidRDefault="00D26C13" w:rsidP="00D26C13">
            <w:pPr>
              <w:pStyle w:val="Lijstalinea"/>
              <w:numPr>
                <w:ilvl w:val="2"/>
                <w:numId w:val="5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Mission report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D26C13" w:rsidRPr="00691CC3" w:rsidRDefault="00D26C13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D26C13" w:rsidRPr="00691CC3" w:rsidRDefault="00D26C13" w:rsidP="00D26C13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color w:val="000000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The Hague Academy for Local Governance training offer meets the demands of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Rawabi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staff and management.</w:t>
            </w:r>
            <w:r w:rsidRPr="00691CC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26C13" w:rsidRDefault="00D26C13" w:rsidP="00D26C13">
      <w:pPr>
        <w:rPr>
          <w:rFonts w:ascii="Arial" w:hAnsi="Arial"/>
          <w:sz w:val="18"/>
          <w:szCs w:val="18"/>
        </w:rPr>
      </w:pPr>
    </w:p>
    <w:p w:rsidR="00D26C13" w:rsidRPr="00691CC3" w:rsidRDefault="00D26C13" w:rsidP="00D26C13">
      <w:pPr>
        <w:tabs>
          <w:tab w:val="num" w:pos="720"/>
        </w:tabs>
        <w:spacing w:before="120" w:after="120"/>
        <w:ind w:left="57" w:right="74"/>
        <w:rPr>
          <w:rFonts w:ascii="Arial" w:hAnsi="Arial"/>
          <w:b/>
          <w:color w:val="003768"/>
          <w:sz w:val="16"/>
          <w:szCs w:val="16"/>
        </w:rPr>
      </w:pPr>
      <w:r>
        <w:rPr>
          <w:rFonts w:ascii="Arial" w:hAnsi="Arial"/>
          <w:b/>
          <w:color w:val="003768"/>
          <w:sz w:val="16"/>
          <w:szCs w:val="16"/>
        </w:rPr>
        <w:t>Precondition</w:t>
      </w:r>
    </w:p>
    <w:p w:rsidR="00D26C13" w:rsidRPr="00691CC3" w:rsidRDefault="00D26C13" w:rsidP="00D26C13">
      <w:pPr>
        <w:pStyle w:val="Lijstalinea"/>
        <w:numPr>
          <w:ilvl w:val="0"/>
          <w:numId w:val="4"/>
        </w:numPr>
        <w:spacing w:before="120" w:after="120"/>
        <w:ind w:right="74"/>
        <w:rPr>
          <w:rFonts w:ascii="Arial" w:hAnsi="Arial"/>
          <w:color w:val="003768"/>
          <w:sz w:val="16"/>
          <w:szCs w:val="16"/>
        </w:rPr>
      </w:pPr>
      <w:r w:rsidRPr="00691CC3">
        <w:rPr>
          <w:rFonts w:ascii="Arial" w:hAnsi="Arial"/>
          <w:color w:val="003768"/>
          <w:sz w:val="16"/>
          <w:szCs w:val="16"/>
        </w:rPr>
        <w:t>Political, security and social environment allows the intended pace and volume of activities</w:t>
      </w:r>
    </w:p>
    <w:p w:rsidR="00D26C13" w:rsidRPr="00691CC3" w:rsidRDefault="00D26C13" w:rsidP="00D26C13">
      <w:pPr>
        <w:rPr>
          <w:rFonts w:ascii="Arial" w:hAnsi="Arial"/>
          <w:sz w:val="18"/>
          <w:szCs w:val="18"/>
        </w:rPr>
      </w:pPr>
    </w:p>
    <w:p w:rsidR="00055D11" w:rsidRDefault="00055D11"/>
    <w:sectPr w:rsidR="00055D11" w:rsidSect="00D26C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C" w:rsidRDefault="000E189C">
      <w:r>
        <w:separator/>
      </w:r>
    </w:p>
  </w:endnote>
  <w:endnote w:type="continuationSeparator" w:id="0">
    <w:p w:rsidR="000E189C" w:rsidRDefault="000E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C" w:rsidRDefault="000E189C">
      <w:r>
        <w:separator/>
      </w:r>
    </w:p>
  </w:footnote>
  <w:footnote w:type="continuationSeparator" w:id="0">
    <w:p w:rsidR="000E189C" w:rsidRDefault="000E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660" w:type="dxa"/>
      <w:tblInd w:w="-792" w:type="dxa"/>
      <w:tblLook w:val="01E0" w:firstRow="1" w:lastRow="1" w:firstColumn="1" w:lastColumn="1" w:noHBand="0" w:noVBand="0"/>
    </w:tblPr>
    <w:tblGrid>
      <w:gridCol w:w="1800"/>
      <w:gridCol w:w="3420"/>
      <w:gridCol w:w="9180"/>
      <w:gridCol w:w="1260"/>
    </w:tblGrid>
    <w:tr w:rsidR="005B5F08" w:rsidRPr="0088562B">
      <w:trPr>
        <w:trHeight w:val="540"/>
      </w:trPr>
      <w:tc>
        <w:tcPr>
          <w:tcW w:w="1800" w:type="dxa"/>
          <w:tcBorders>
            <w:top w:val="nil"/>
            <w:left w:val="nil"/>
            <w:bottom w:val="single" w:sz="4" w:space="0" w:color="FDB913"/>
            <w:right w:val="single" w:sz="24" w:space="0" w:color="FDB913"/>
          </w:tcBorders>
        </w:tcPr>
        <w:p w:rsidR="005B5F08" w:rsidRPr="0088562B" w:rsidRDefault="000E189C">
          <w:pPr>
            <w:pStyle w:val="Koptekst"/>
          </w:pPr>
        </w:p>
      </w:tc>
      <w:tc>
        <w:tcPr>
          <w:tcW w:w="342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D26C13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t>LOGICAL FRAMEWORK</w:t>
          </w:r>
        </w:p>
      </w:tc>
      <w:tc>
        <w:tcPr>
          <w:tcW w:w="918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83695B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>
            <w:rPr>
              <w:rFonts w:ascii="Arial" w:hAnsi="Arial"/>
              <w:color w:val="003769"/>
            </w:rPr>
            <w:t>LGCP Palestinian Territories programme</w:t>
          </w:r>
        </w:p>
      </w:tc>
      <w:tc>
        <w:tcPr>
          <w:tcW w:w="1260" w:type="dxa"/>
          <w:tcBorders>
            <w:top w:val="nil"/>
            <w:left w:val="single" w:sz="24" w:space="0" w:color="FDB913"/>
            <w:bottom w:val="single" w:sz="4" w:space="0" w:color="FDB913"/>
            <w:right w:val="nil"/>
          </w:tcBorders>
          <w:vAlign w:val="center"/>
        </w:tcPr>
        <w:p w:rsidR="005B5F08" w:rsidRPr="00F43EF8" w:rsidRDefault="00D26C13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PAGE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83695B">
            <w:rPr>
              <w:rFonts w:ascii="Arial" w:hAnsi="Arial"/>
              <w:noProof/>
              <w:color w:val="003769"/>
            </w:rPr>
            <w:t>1</w:t>
          </w:r>
          <w:r w:rsidRPr="00F43EF8">
            <w:rPr>
              <w:rFonts w:ascii="Arial" w:hAnsi="Arial"/>
              <w:color w:val="003769"/>
            </w:rPr>
            <w:fldChar w:fldCharType="end"/>
          </w:r>
          <w:r w:rsidRPr="00F43EF8">
            <w:rPr>
              <w:rFonts w:ascii="Arial" w:hAnsi="Arial"/>
              <w:color w:val="003769"/>
            </w:rPr>
            <w:t>/</w:t>
          </w: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NUMPAGES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83695B">
            <w:rPr>
              <w:rFonts w:ascii="Arial" w:hAnsi="Arial"/>
              <w:noProof/>
              <w:color w:val="003769"/>
            </w:rPr>
            <w:t>5</w:t>
          </w:r>
          <w:r w:rsidRPr="00F43EF8">
            <w:rPr>
              <w:rFonts w:ascii="Arial" w:hAnsi="Arial"/>
              <w:color w:val="003769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322"/>
    <w:multiLevelType w:val="hybridMultilevel"/>
    <w:tmpl w:val="583C4B6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B2F421F"/>
    <w:multiLevelType w:val="multilevel"/>
    <w:tmpl w:val="9D0C4FC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CF1F20"/>
    <w:multiLevelType w:val="multilevel"/>
    <w:tmpl w:val="85E66D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C76D45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862191F"/>
    <w:multiLevelType w:val="multilevel"/>
    <w:tmpl w:val="F2C2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BB523D1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C88405B"/>
    <w:multiLevelType w:val="multilevel"/>
    <w:tmpl w:val="40184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3C7B7E11"/>
    <w:multiLevelType w:val="multilevel"/>
    <w:tmpl w:val="62723D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2224AC2"/>
    <w:multiLevelType w:val="multilevel"/>
    <w:tmpl w:val="72E88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05D47A9"/>
    <w:multiLevelType w:val="multilevel"/>
    <w:tmpl w:val="B5923D2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06574B8"/>
    <w:multiLevelType w:val="multilevel"/>
    <w:tmpl w:val="02FA9A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6AF4664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73CF11F6"/>
    <w:multiLevelType w:val="hybridMultilevel"/>
    <w:tmpl w:val="3DA44DD2"/>
    <w:lvl w:ilvl="0" w:tplc="F2B8035C">
      <w:numFmt w:val="bullet"/>
      <w:lvlText w:val="-"/>
      <w:lvlJc w:val="left"/>
      <w:pPr>
        <w:ind w:left="434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3">
    <w:nsid w:val="751A424E"/>
    <w:multiLevelType w:val="multilevel"/>
    <w:tmpl w:val="FB022C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B036531"/>
    <w:multiLevelType w:val="hybridMultilevel"/>
    <w:tmpl w:val="45A66D10"/>
    <w:lvl w:ilvl="0" w:tplc="80EC6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FD1571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13"/>
    <w:rsid w:val="00042225"/>
    <w:rsid w:val="00055D11"/>
    <w:rsid w:val="000E189C"/>
    <w:rsid w:val="00243969"/>
    <w:rsid w:val="005153DA"/>
    <w:rsid w:val="00751B77"/>
    <w:rsid w:val="0083695B"/>
    <w:rsid w:val="00A34245"/>
    <w:rsid w:val="00B16704"/>
    <w:rsid w:val="00D26C13"/>
    <w:rsid w:val="00D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6C13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D26C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26C13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D26C13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D26C13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D26C13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836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695B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6C13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D26C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26C13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D26C13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D26C13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D26C13"/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Voettekst">
    <w:name w:val="footer"/>
    <w:basedOn w:val="Standaard"/>
    <w:link w:val="VoettekstChar"/>
    <w:rsid w:val="008369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695B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Winkster</dc:creator>
  <cp:lastModifiedBy>Irene ten Teije</cp:lastModifiedBy>
  <cp:revision>2</cp:revision>
  <dcterms:created xsi:type="dcterms:W3CDTF">2015-10-30T15:13:00Z</dcterms:created>
  <dcterms:modified xsi:type="dcterms:W3CDTF">2015-10-30T15:13:00Z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{f7756da9-5ebc-4def-b43a-cf231a189e49}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Country Programmes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Palestinian Territories logical framework.docx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148</vt:lpwstr>
  </property>
  <property fmtid="{D5CDD505-2E9C-101B-9397-08002B2CF9AE}" pid="19" name="eSynDocSerialNumber">
    <vt:lpwstr>
    </vt:lpwstr>
  </property>
  <property fmtid="{D5CDD505-2E9C-101B-9397-08002B2CF9AE}" pid="20" name="eSynDocSubject">
    <vt:lpwstr>New logical frameworks LGCP 2012-2016 (June 2015)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LG.01.00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211690</vt:lpwstr>
  </property>
  <property fmtid="{D5CDD505-2E9C-101B-9397-08002B2CF9AE}" pid="38" name="eSynCleanUp10/30/2015 16:13:21">
    <vt:i4>1</vt:i4>
  </property>
  <property name="eSynCleanUp11/06/2015 12:46:24" fmtid="{D5CDD505-2E9C-101B-9397-08002B2CF9AE}" pid="39">
    <vt:i4>1</vt:i4>
  </property>
</Properties>
</file>